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467E7" w14:textId="6692B62D" w:rsidR="00D64BDB" w:rsidRPr="0083248C" w:rsidRDefault="00523B6F" w:rsidP="00516CFE">
      <w:pPr>
        <w:pStyle w:val="1"/>
      </w:pPr>
      <w:r w:rsidRPr="00516CFE">
        <w:t>УВОД</w:t>
      </w:r>
    </w:p>
    <w:p w14:paraId="4D9467E9" w14:textId="33A18BF5" w:rsidR="00D64BDB" w:rsidRPr="001F6DB8" w:rsidRDefault="005C1A71" w:rsidP="001F6DB8">
      <w:pPr>
        <w:pStyle w:val="11"/>
      </w:pPr>
      <w:bookmarkStart w:id="0" w:name="1.1_General"/>
      <w:bookmarkEnd w:id="0"/>
      <w:r w:rsidRPr="0083248C">
        <w:t>Опште</w:t>
      </w:r>
    </w:p>
    <w:p w14:paraId="744FC89B" w14:textId="73750F90" w:rsidR="009B7F41" w:rsidRPr="0083248C" w:rsidRDefault="009B7F41" w:rsidP="005B0AD2">
      <w:pPr>
        <w:pStyle w:val="a0"/>
      </w:pPr>
      <w:r w:rsidRPr="0083248C">
        <w:t xml:space="preserve">Агенција за заштиту животне средине мора да утврди и објави критеријуме и процедуре за избор, управљање, рад и престанак коришћења депонија. </w:t>
      </w:r>
    </w:p>
    <w:p w14:paraId="33CFCBA9" w14:textId="6CE3056A" w:rsidR="009B7F41" w:rsidRPr="0083248C" w:rsidRDefault="009B7F41" w:rsidP="005B0AD2">
      <w:pPr>
        <w:pStyle w:val="a0"/>
      </w:pPr>
      <w:r w:rsidRPr="0083248C">
        <w:t xml:space="preserve">Постоје многи потенцијални еколошки проблеми повезани са одлагањем отпада на депоније. Ови проблеми укључују могућу контаминацију подземних и површинских вода, неконтролисану миграцију </w:t>
      </w:r>
      <w:proofErr w:type="spellStart"/>
      <w:r w:rsidRPr="0083248C">
        <w:t>депонијског</w:t>
      </w:r>
      <w:proofErr w:type="spellEnd"/>
      <w:r w:rsidRPr="0083248C">
        <w:t xml:space="preserve"> гаса и стварање мириса, буке, прашине и других сметњи.</w:t>
      </w:r>
    </w:p>
    <w:p w14:paraId="4D9467ED" w14:textId="5C53A852" w:rsidR="00D64BDB" w:rsidRPr="0083248C" w:rsidRDefault="009B7F41" w:rsidP="005B0AD2">
      <w:pPr>
        <w:pStyle w:val="a0"/>
      </w:pPr>
      <w:r w:rsidRPr="0083248C">
        <w:t xml:space="preserve">У прошлости су депоније биле ретко пројектоване, а одсуство програма мониторинга животне средине значило је да утицај депоније на околно окружење није процењен. Међутим, током последње деценије стандарди и праксе се непрекидно побољшавају и многе нове технологије су прилагођене или посебно дизајниране за контролу и надгледање процеса на депонији. </w:t>
      </w:r>
    </w:p>
    <w:p w14:paraId="4D94680E" w14:textId="52D03940" w:rsidR="00D64BDB" w:rsidRPr="0083248C" w:rsidRDefault="001C073C" w:rsidP="005B0AD2">
      <w:pPr>
        <w:pStyle w:val="11"/>
      </w:pPr>
      <w:bookmarkStart w:id="1" w:name="1.2_Legislation"/>
      <w:bookmarkStart w:id="2" w:name="1.2.1_LANDFILL_DIRECTIVE"/>
      <w:bookmarkStart w:id="3" w:name="1.2.2_OTHER_LEGISLATION"/>
      <w:bookmarkStart w:id="4" w:name="1.3_Landfill_Monitoring"/>
      <w:bookmarkEnd w:id="1"/>
      <w:bookmarkEnd w:id="2"/>
      <w:bookmarkEnd w:id="3"/>
      <w:bookmarkEnd w:id="4"/>
      <w:r w:rsidRPr="0083248C">
        <w:t>Мониторинг депонија</w:t>
      </w:r>
    </w:p>
    <w:p w14:paraId="6265BF79" w14:textId="1D7E58B9" w:rsidR="00192879" w:rsidRPr="0083248C" w:rsidRDefault="00192879" w:rsidP="005B0AD2">
      <w:pPr>
        <w:pStyle w:val="a0"/>
      </w:pPr>
      <w:r w:rsidRPr="0083248C">
        <w:t>Одлагање отпада на депоније представља потенцијалну дугорочну опасност по животну средину. Стога је важно да се депоније лоцирају, дизајнирају, користе и надгледају како би се осигурало да у значајној мери не:</w:t>
      </w:r>
    </w:p>
    <w:p w14:paraId="746F6AA2" w14:textId="3B2BB0F0" w:rsidR="00192879" w:rsidRPr="0083248C" w:rsidRDefault="00192879" w:rsidP="005B0AD2">
      <w:pPr>
        <w:pStyle w:val="a"/>
      </w:pPr>
      <w:r w:rsidRPr="0083248C">
        <w:t>штет</w:t>
      </w:r>
      <w:r w:rsidR="004F0709" w:rsidRPr="0083248C">
        <w:t>е</w:t>
      </w:r>
      <w:r w:rsidRPr="0083248C">
        <w:t xml:space="preserve"> животној средини,</w:t>
      </w:r>
    </w:p>
    <w:p w14:paraId="715AB558" w14:textId="162FB9B0" w:rsidR="00192879" w:rsidRPr="0083248C" w:rsidRDefault="00192879" w:rsidP="005B0AD2">
      <w:pPr>
        <w:pStyle w:val="a"/>
      </w:pPr>
      <w:r w:rsidRPr="0083248C">
        <w:t>угро</w:t>
      </w:r>
      <w:r w:rsidR="001C073C" w:rsidRPr="0083248C">
        <w:t>жавају</w:t>
      </w:r>
      <w:r w:rsidRPr="0083248C">
        <w:t xml:space="preserve"> здравље људи,</w:t>
      </w:r>
    </w:p>
    <w:p w14:paraId="3FEBF1C5" w14:textId="3FF347E4" w:rsidR="00192879" w:rsidRPr="0083248C" w:rsidRDefault="00192879" w:rsidP="005B0AD2">
      <w:pPr>
        <w:pStyle w:val="a"/>
      </w:pPr>
      <w:r w:rsidRPr="0083248C">
        <w:t>ств</w:t>
      </w:r>
      <w:r w:rsidR="003B53ED" w:rsidRPr="0083248C">
        <w:t>арају</w:t>
      </w:r>
      <w:r w:rsidRPr="0083248C">
        <w:t xml:space="preserve"> неприхватљив ризик за воду, тло, атмосферу, биљке или животиње,</w:t>
      </w:r>
    </w:p>
    <w:p w14:paraId="59A6F5B2" w14:textId="7319BD15" w:rsidR="00192879" w:rsidRPr="0083248C" w:rsidRDefault="00192879" w:rsidP="005B0AD2">
      <w:pPr>
        <w:pStyle w:val="a"/>
      </w:pPr>
      <w:r w:rsidRPr="0083248C">
        <w:t>стварају сметње због буке или мириса, или</w:t>
      </w:r>
    </w:p>
    <w:p w14:paraId="752C936A" w14:textId="3D77C4DE" w:rsidR="00192879" w:rsidRPr="0083248C" w:rsidRDefault="00192879" w:rsidP="005B0AD2">
      <w:pPr>
        <w:pStyle w:val="a"/>
      </w:pPr>
      <w:r w:rsidRPr="0083248C">
        <w:t>негативно утичу на сел</w:t>
      </w:r>
      <w:r w:rsidR="00C341DC" w:rsidRPr="0083248C">
        <w:t>а</w:t>
      </w:r>
      <w:r w:rsidRPr="0083248C">
        <w:t xml:space="preserve"> или места од посебног интереса.</w:t>
      </w:r>
    </w:p>
    <w:p w14:paraId="4D946816" w14:textId="60EF6A0E" w:rsidR="00D64BDB" w:rsidRPr="0083248C" w:rsidRDefault="00192879" w:rsidP="005B0AD2">
      <w:pPr>
        <w:pStyle w:val="a0"/>
      </w:pPr>
      <w:r w:rsidRPr="0083248C">
        <w:t xml:space="preserve">Сврха </w:t>
      </w:r>
      <w:r w:rsidR="00B404D5" w:rsidRPr="0083248C">
        <w:t>м</w:t>
      </w:r>
      <w:r w:rsidRPr="0083248C">
        <w:t>ониторинг</w:t>
      </w:r>
      <w:r w:rsidR="00B404D5" w:rsidRPr="0083248C">
        <w:t>а</w:t>
      </w:r>
      <w:r w:rsidRPr="0083248C">
        <w:t xml:space="preserve"> депонија је да пружи смернице о дизајнирању и примени делотворног и ефикасног програма праћења који ће омогућити тачну процену утицаја депоније на окружење. Добро осмишљен програм праћења </w:t>
      </w:r>
      <w:r w:rsidR="00272793" w:rsidRPr="0083248C">
        <w:t>омогућиће</w:t>
      </w:r>
      <w:r w:rsidRPr="0083248C">
        <w:t xml:space="preserve"> рано препознавање штетних утицаја на животну средину и олакшати </w:t>
      </w:r>
      <w:r w:rsidR="00013B34" w:rsidRPr="0083248C">
        <w:t>мере које се брзо морају спровести.</w:t>
      </w:r>
    </w:p>
    <w:p w14:paraId="4D946817" w14:textId="77777777" w:rsidR="00D64BDB" w:rsidRPr="0083248C" w:rsidRDefault="00D64BDB" w:rsidP="005B0AD2">
      <w:pPr>
        <w:pStyle w:val="a0"/>
        <w:sectPr w:rsidR="00D64BDB" w:rsidRPr="0083248C">
          <w:headerReference w:type="default" r:id="rId7"/>
          <w:footerReference w:type="default" r:id="rId8"/>
          <w:pgSz w:w="11900" w:h="16840"/>
          <w:pgMar w:top="1880" w:right="420" w:bottom="960" w:left="1560" w:header="904" w:footer="767" w:gutter="0"/>
          <w:cols w:space="720"/>
        </w:sectPr>
      </w:pPr>
    </w:p>
    <w:p w14:paraId="4D946819" w14:textId="1DC219EA" w:rsidR="00D64BDB" w:rsidRPr="0083248C" w:rsidRDefault="0030733E" w:rsidP="001F6DB8">
      <w:pPr>
        <w:pStyle w:val="1"/>
      </w:pPr>
      <w:bookmarkStart w:id="5" w:name="2.MONITORING_PROGRAMME"/>
      <w:bookmarkStart w:id="6" w:name="_bookmark7"/>
      <w:bookmarkEnd w:id="5"/>
      <w:bookmarkEnd w:id="6"/>
      <w:r w:rsidRPr="0083248C">
        <w:lastRenderedPageBreak/>
        <w:t>Програм мониторинга</w:t>
      </w:r>
    </w:p>
    <w:p w14:paraId="4D94681B" w14:textId="2A302A3F" w:rsidR="00D64BDB" w:rsidRPr="0083248C" w:rsidRDefault="00F44003" w:rsidP="00815A04">
      <w:pPr>
        <w:pStyle w:val="11"/>
      </w:pPr>
      <w:bookmarkStart w:id="7" w:name="2.1_Purpose_of_the_Programme"/>
      <w:bookmarkEnd w:id="7"/>
      <w:r w:rsidRPr="0083248C">
        <w:t>Сврха програма</w:t>
      </w:r>
    </w:p>
    <w:p w14:paraId="4D94681D" w14:textId="51D628E9" w:rsidR="00D64BDB" w:rsidRPr="0083248C" w:rsidRDefault="00E1187B" w:rsidP="00815A04">
      <w:pPr>
        <w:pStyle w:val="a0"/>
      </w:pPr>
      <w:r w:rsidRPr="0083248C">
        <w:t xml:space="preserve">Програм праћења је </w:t>
      </w:r>
      <w:r w:rsidR="00842D7D" w:rsidRPr="0083248C">
        <w:t>део</w:t>
      </w:r>
      <w:r w:rsidRPr="0083248C">
        <w:t xml:space="preserve"> плана управљања депонијом. Пружа оператерима информације о процени утицаја депоније на окружење и помаже у обезбеђивању да депонија ради и контролише се према наведеним стандардима. Постоје три кључне фазе надзора на депонији и оне су сажете у табели</w:t>
      </w:r>
      <w:r w:rsidR="00E1152F" w:rsidRPr="0083248C">
        <w:t>:</w:t>
      </w:r>
    </w:p>
    <w:p w14:paraId="4D946820" w14:textId="1D28C119" w:rsidR="00D64BDB" w:rsidRDefault="00815A04" w:rsidP="00815A04">
      <w:pPr>
        <w:pStyle w:val="a0"/>
        <w:jc w:val="center"/>
      </w:pPr>
      <w:r w:rsidRPr="00815A04">
        <w:t xml:space="preserve">Кључне фазе </w:t>
      </w:r>
      <w:proofErr w:type="spellStart"/>
      <w:r w:rsidRPr="00815A04">
        <w:t>монитиронга</w:t>
      </w:r>
      <w:proofErr w:type="spellEnd"/>
      <w:r w:rsidRPr="00815A04">
        <w:t xml:space="preserve"> отпадом</w:t>
      </w:r>
      <w:r>
        <w:t>:</w:t>
      </w:r>
    </w:p>
    <w:tbl>
      <w:tblPr>
        <w:tblW w:w="0" w:type="auto"/>
        <w:tblInd w:w="614"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2194"/>
        <w:gridCol w:w="2310"/>
        <w:gridCol w:w="4535"/>
      </w:tblGrid>
      <w:tr w:rsidR="00D64BDB" w:rsidRPr="0083248C" w14:paraId="4D946824" w14:textId="77777777" w:rsidTr="00E66854">
        <w:trPr>
          <w:trHeight w:val="389"/>
        </w:trPr>
        <w:tc>
          <w:tcPr>
            <w:tcW w:w="2194" w:type="dxa"/>
            <w:tcBorders>
              <w:bottom w:val="single" w:sz="6" w:space="0" w:color="33339A"/>
              <w:right w:val="single" w:sz="6" w:space="0" w:color="33339A"/>
            </w:tcBorders>
            <w:vAlign w:val="center"/>
          </w:tcPr>
          <w:p w14:paraId="4D946821" w14:textId="02095A0B" w:rsidR="00D64BDB" w:rsidRPr="0083248C" w:rsidRDefault="00E2109F">
            <w:pPr>
              <w:pStyle w:val="TableParagraph"/>
              <w:spacing w:line="229" w:lineRule="exact"/>
              <w:ind w:left="108"/>
              <w:rPr>
                <w:b/>
                <w:sz w:val="20"/>
                <w:lang w:val="sr-Cyrl-RS"/>
              </w:rPr>
            </w:pPr>
            <w:r w:rsidRPr="0083248C">
              <w:rPr>
                <w:b/>
                <w:sz w:val="20"/>
                <w:lang w:val="sr-Cyrl-RS"/>
              </w:rPr>
              <w:t>Фаза</w:t>
            </w:r>
          </w:p>
        </w:tc>
        <w:tc>
          <w:tcPr>
            <w:tcW w:w="2310" w:type="dxa"/>
            <w:tcBorders>
              <w:left w:val="single" w:sz="6" w:space="0" w:color="33339A"/>
              <w:bottom w:val="single" w:sz="6" w:space="0" w:color="33339A"/>
              <w:right w:val="single" w:sz="6" w:space="0" w:color="33339A"/>
            </w:tcBorders>
            <w:vAlign w:val="center"/>
          </w:tcPr>
          <w:p w14:paraId="4D946822" w14:textId="4C92AC0C" w:rsidR="00D64BDB" w:rsidRPr="0083248C" w:rsidRDefault="00E2109F">
            <w:pPr>
              <w:pStyle w:val="TableParagraph"/>
              <w:spacing w:line="229" w:lineRule="exact"/>
              <w:ind w:left="115"/>
              <w:rPr>
                <w:b/>
                <w:sz w:val="20"/>
                <w:lang w:val="sr-Cyrl-RS"/>
              </w:rPr>
            </w:pPr>
            <w:r w:rsidRPr="0083248C">
              <w:rPr>
                <w:b/>
                <w:sz w:val="20"/>
                <w:lang w:val="sr-Cyrl-RS"/>
              </w:rPr>
              <w:t>Врста надгледања</w:t>
            </w:r>
          </w:p>
        </w:tc>
        <w:tc>
          <w:tcPr>
            <w:tcW w:w="4535" w:type="dxa"/>
            <w:tcBorders>
              <w:left w:val="single" w:sz="6" w:space="0" w:color="33339A"/>
              <w:bottom w:val="single" w:sz="6" w:space="0" w:color="33339A"/>
            </w:tcBorders>
            <w:vAlign w:val="center"/>
          </w:tcPr>
          <w:p w14:paraId="4D946823" w14:textId="0E5A68DF" w:rsidR="00D64BDB" w:rsidRPr="0083248C" w:rsidRDefault="00E2109F">
            <w:pPr>
              <w:pStyle w:val="TableParagraph"/>
              <w:spacing w:line="229" w:lineRule="exact"/>
              <w:ind w:left="116"/>
              <w:rPr>
                <w:b/>
                <w:sz w:val="20"/>
                <w:lang w:val="sr-Cyrl-RS"/>
              </w:rPr>
            </w:pPr>
            <w:r w:rsidRPr="0083248C">
              <w:rPr>
                <w:b/>
                <w:sz w:val="20"/>
                <w:lang w:val="sr-Cyrl-RS"/>
              </w:rPr>
              <w:t>Разлог</w:t>
            </w:r>
          </w:p>
        </w:tc>
      </w:tr>
      <w:tr w:rsidR="00D64BDB" w:rsidRPr="0083248C" w14:paraId="4D946828" w14:textId="77777777" w:rsidTr="00E66854">
        <w:trPr>
          <w:trHeight w:val="619"/>
        </w:trPr>
        <w:tc>
          <w:tcPr>
            <w:tcW w:w="2194" w:type="dxa"/>
            <w:tcBorders>
              <w:top w:val="single" w:sz="6" w:space="0" w:color="33339A"/>
              <w:bottom w:val="single" w:sz="6" w:space="0" w:color="33339A"/>
              <w:right w:val="single" w:sz="6" w:space="0" w:color="33339A"/>
            </w:tcBorders>
            <w:vAlign w:val="center"/>
          </w:tcPr>
          <w:p w14:paraId="4D946825" w14:textId="4C2AD584" w:rsidR="00D64BDB" w:rsidRPr="0083248C" w:rsidRDefault="00D117F3">
            <w:pPr>
              <w:pStyle w:val="TableParagraph"/>
              <w:ind w:left="108" w:right="810"/>
              <w:rPr>
                <w:sz w:val="20"/>
                <w:lang w:val="sr-Cyrl-RS"/>
              </w:rPr>
            </w:pPr>
            <w:r w:rsidRPr="0083248C">
              <w:rPr>
                <w:sz w:val="20"/>
                <w:lang w:val="sr-Cyrl-RS"/>
              </w:rPr>
              <w:t>Пре рада депоније</w:t>
            </w:r>
          </w:p>
        </w:tc>
        <w:tc>
          <w:tcPr>
            <w:tcW w:w="2310" w:type="dxa"/>
            <w:tcBorders>
              <w:top w:val="single" w:sz="6" w:space="0" w:color="33339A"/>
              <w:left w:val="single" w:sz="6" w:space="0" w:color="33339A"/>
              <w:bottom w:val="single" w:sz="6" w:space="0" w:color="33339A"/>
              <w:right w:val="single" w:sz="6" w:space="0" w:color="33339A"/>
            </w:tcBorders>
            <w:vAlign w:val="center"/>
          </w:tcPr>
          <w:p w14:paraId="4D946826" w14:textId="106550C5" w:rsidR="00D64BDB" w:rsidRPr="0083248C" w:rsidRDefault="00D117F3">
            <w:pPr>
              <w:pStyle w:val="TableParagraph"/>
              <w:spacing w:line="228" w:lineRule="exact"/>
              <w:ind w:left="115"/>
              <w:rPr>
                <w:sz w:val="20"/>
                <w:lang w:val="sr-Cyrl-RS"/>
              </w:rPr>
            </w:pPr>
            <w:r w:rsidRPr="0083248C">
              <w:rPr>
                <w:sz w:val="20"/>
                <w:lang w:val="sr-Cyrl-RS"/>
              </w:rPr>
              <w:t>Основни правац</w:t>
            </w:r>
          </w:p>
        </w:tc>
        <w:tc>
          <w:tcPr>
            <w:tcW w:w="4535" w:type="dxa"/>
            <w:tcBorders>
              <w:top w:val="single" w:sz="6" w:space="0" w:color="33339A"/>
              <w:left w:val="single" w:sz="6" w:space="0" w:color="33339A"/>
              <w:bottom w:val="single" w:sz="6" w:space="0" w:color="33339A"/>
            </w:tcBorders>
            <w:vAlign w:val="center"/>
          </w:tcPr>
          <w:p w14:paraId="4D946827" w14:textId="12F61E36" w:rsidR="00D64BDB" w:rsidRPr="0083248C" w:rsidRDefault="00D117F3">
            <w:pPr>
              <w:pStyle w:val="TableParagraph"/>
              <w:ind w:left="115" w:right="144"/>
              <w:rPr>
                <w:sz w:val="20"/>
                <w:lang w:val="sr-Cyrl-RS"/>
              </w:rPr>
            </w:pPr>
            <w:r w:rsidRPr="0083248C">
              <w:rPr>
                <w:sz w:val="20"/>
                <w:lang w:val="sr-Cyrl-RS"/>
              </w:rPr>
              <w:t>Истраживање локације, процена утицаја на животну средину, припрема захтева за дозволу за отпад.</w:t>
            </w:r>
          </w:p>
        </w:tc>
      </w:tr>
      <w:tr w:rsidR="00D64BDB" w:rsidRPr="0083248C" w14:paraId="4D94682C" w14:textId="77777777" w:rsidTr="00E66854">
        <w:trPr>
          <w:trHeight w:val="619"/>
        </w:trPr>
        <w:tc>
          <w:tcPr>
            <w:tcW w:w="2194" w:type="dxa"/>
            <w:tcBorders>
              <w:top w:val="single" w:sz="6" w:space="0" w:color="33339A"/>
              <w:bottom w:val="single" w:sz="6" w:space="0" w:color="33339A"/>
              <w:right w:val="single" w:sz="6" w:space="0" w:color="33339A"/>
            </w:tcBorders>
            <w:vAlign w:val="center"/>
          </w:tcPr>
          <w:p w14:paraId="4D946829" w14:textId="683CD714" w:rsidR="00D64BDB" w:rsidRPr="0083248C" w:rsidRDefault="00D117F3">
            <w:pPr>
              <w:pStyle w:val="TableParagraph"/>
              <w:ind w:left="108" w:right="160"/>
              <w:rPr>
                <w:sz w:val="20"/>
                <w:lang w:val="sr-Cyrl-RS"/>
              </w:rPr>
            </w:pPr>
            <w:r w:rsidRPr="0083248C">
              <w:rPr>
                <w:sz w:val="20"/>
                <w:lang w:val="sr-Cyrl-RS"/>
              </w:rPr>
              <w:t>У току рада депоније</w:t>
            </w:r>
          </w:p>
        </w:tc>
        <w:tc>
          <w:tcPr>
            <w:tcW w:w="2310" w:type="dxa"/>
            <w:tcBorders>
              <w:top w:val="single" w:sz="6" w:space="0" w:color="33339A"/>
              <w:left w:val="single" w:sz="6" w:space="0" w:color="33339A"/>
              <w:bottom w:val="single" w:sz="6" w:space="0" w:color="33339A"/>
              <w:right w:val="single" w:sz="6" w:space="0" w:color="33339A"/>
            </w:tcBorders>
            <w:vAlign w:val="center"/>
          </w:tcPr>
          <w:p w14:paraId="4D94682A" w14:textId="60E428F1" w:rsidR="00D64BDB" w:rsidRPr="0083248C" w:rsidRDefault="00086FAE">
            <w:pPr>
              <w:pStyle w:val="TableParagraph"/>
              <w:spacing w:line="228" w:lineRule="exact"/>
              <w:ind w:left="115"/>
              <w:rPr>
                <w:sz w:val="20"/>
                <w:lang w:val="sr-Cyrl-RS"/>
              </w:rPr>
            </w:pPr>
            <w:r w:rsidRPr="0083248C">
              <w:rPr>
                <w:sz w:val="20"/>
                <w:lang w:val="sr-Cyrl-RS"/>
              </w:rPr>
              <w:t>Усклађеност/процена</w:t>
            </w:r>
          </w:p>
        </w:tc>
        <w:tc>
          <w:tcPr>
            <w:tcW w:w="4535" w:type="dxa"/>
            <w:tcBorders>
              <w:top w:val="single" w:sz="6" w:space="0" w:color="33339A"/>
              <w:left w:val="single" w:sz="6" w:space="0" w:color="33339A"/>
              <w:bottom w:val="single" w:sz="6" w:space="0" w:color="33339A"/>
            </w:tcBorders>
            <w:vAlign w:val="center"/>
          </w:tcPr>
          <w:p w14:paraId="4D94682B" w14:textId="7AF816C5" w:rsidR="00D64BDB" w:rsidRPr="0083248C" w:rsidRDefault="004068F1">
            <w:pPr>
              <w:pStyle w:val="TableParagraph"/>
              <w:spacing w:line="228" w:lineRule="exact"/>
              <w:ind w:left="115"/>
              <w:rPr>
                <w:sz w:val="20"/>
                <w:lang w:val="sr-Cyrl-RS"/>
              </w:rPr>
            </w:pPr>
            <w:r w:rsidRPr="0083248C">
              <w:rPr>
                <w:sz w:val="20"/>
                <w:lang w:val="sr-Cyrl-RS"/>
              </w:rPr>
              <w:t>Придржава</w:t>
            </w:r>
            <w:r w:rsidR="000C0326" w:rsidRPr="0083248C">
              <w:rPr>
                <w:sz w:val="20"/>
                <w:lang w:val="sr-Cyrl-RS"/>
              </w:rPr>
              <w:t>ње</w:t>
            </w:r>
            <w:r w:rsidRPr="0083248C">
              <w:rPr>
                <w:sz w:val="20"/>
                <w:lang w:val="sr-Cyrl-RS"/>
              </w:rPr>
              <w:t xml:space="preserve"> </w:t>
            </w:r>
            <w:r w:rsidR="007D5C59" w:rsidRPr="0083248C">
              <w:rPr>
                <w:sz w:val="20"/>
                <w:lang w:val="sr-Cyrl-RS"/>
              </w:rPr>
              <w:t>дозволе</w:t>
            </w:r>
            <w:r w:rsidRPr="0083248C">
              <w:rPr>
                <w:sz w:val="20"/>
                <w:lang w:val="sr-Cyrl-RS"/>
              </w:rPr>
              <w:t xml:space="preserve"> за</w:t>
            </w:r>
            <w:r w:rsidR="007D5C59" w:rsidRPr="0083248C">
              <w:rPr>
                <w:sz w:val="20"/>
                <w:lang w:val="sr-Cyrl-RS"/>
              </w:rPr>
              <w:t xml:space="preserve"> управљањем</w:t>
            </w:r>
            <w:r w:rsidRPr="0083248C">
              <w:rPr>
                <w:sz w:val="20"/>
                <w:lang w:val="sr-Cyrl-RS"/>
              </w:rPr>
              <w:t xml:space="preserve"> отпад</w:t>
            </w:r>
            <w:r w:rsidR="000E05B9" w:rsidRPr="0083248C">
              <w:rPr>
                <w:sz w:val="20"/>
                <w:lang w:val="sr-Cyrl-RS"/>
              </w:rPr>
              <w:t>ом</w:t>
            </w:r>
            <w:r w:rsidR="00517818" w:rsidRPr="0083248C">
              <w:rPr>
                <w:sz w:val="20"/>
                <w:lang w:val="sr-Cyrl-RS"/>
              </w:rPr>
              <w:t>.</w:t>
            </w:r>
          </w:p>
        </w:tc>
      </w:tr>
      <w:tr w:rsidR="00D64BDB" w:rsidRPr="0083248C" w14:paraId="4D946830" w14:textId="77777777" w:rsidTr="00E66854">
        <w:trPr>
          <w:trHeight w:val="850"/>
        </w:trPr>
        <w:tc>
          <w:tcPr>
            <w:tcW w:w="2194" w:type="dxa"/>
            <w:tcBorders>
              <w:top w:val="single" w:sz="6" w:space="0" w:color="33339A"/>
              <w:right w:val="single" w:sz="6" w:space="0" w:color="33339A"/>
            </w:tcBorders>
            <w:vAlign w:val="center"/>
          </w:tcPr>
          <w:p w14:paraId="4D94682D" w14:textId="0BC2A15B" w:rsidR="00D64BDB" w:rsidRPr="0083248C" w:rsidRDefault="003D4713">
            <w:pPr>
              <w:pStyle w:val="TableParagraph"/>
              <w:ind w:left="108" w:right="677"/>
              <w:rPr>
                <w:sz w:val="20"/>
                <w:lang w:val="sr-Cyrl-RS"/>
              </w:rPr>
            </w:pPr>
            <w:r w:rsidRPr="0083248C">
              <w:rPr>
                <w:sz w:val="20"/>
                <w:lang w:val="sr-Cyrl-RS"/>
              </w:rPr>
              <w:t>Накнадна нега и рестаурација депоније</w:t>
            </w:r>
          </w:p>
        </w:tc>
        <w:tc>
          <w:tcPr>
            <w:tcW w:w="2310" w:type="dxa"/>
            <w:tcBorders>
              <w:top w:val="single" w:sz="6" w:space="0" w:color="33339A"/>
              <w:left w:val="single" w:sz="6" w:space="0" w:color="33339A"/>
              <w:right w:val="single" w:sz="6" w:space="0" w:color="33339A"/>
            </w:tcBorders>
            <w:vAlign w:val="center"/>
          </w:tcPr>
          <w:p w14:paraId="4D94682E" w14:textId="1F0F7BEC" w:rsidR="00D64BDB" w:rsidRPr="0083248C" w:rsidRDefault="00086FAE">
            <w:pPr>
              <w:pStyle w:val="TableParagraph"/>
              <w:spacing w:line="228" w:lineRule="exact"/>
              <w:ind w:left="115"/>
              <w:rPr>
                <w:sz w:val="20"/>
                <w:lang w:val="sr-Cyrl-RS"/>
              </w:rPr>
            </w:pPr>
            <w:r w:rsidRPr="0083248C">
              <w:rPr>
                <w:sz w:val="20"/>
                <w:lang w:val="sr-Cyrl-RS"/>
              </w:rPr>
              <w:t>Усклађеност/процена</w:t>
            </w:r>
          </w:p>
        </w:tc>
        <w:tc>
          <w:tcPr>
            <w:tcW w:w="4535" w:type="dxa"/>
            <w:tcBorders>
              <w:top w:val="single" w:sz="6" w:space="0" w:color="33339A"/>
              <w:left w:val="single" w:sz="6" w:space="0" w:color="33339A"/>
            </w:tcBorders>
            <w:vAlign w:val="center"/>
          </w:tcPr>
          <w:p w14:paraId="4D94682F" w14:textId="3E49E2F6" w:rsidR="00D64BDB" w:rsidRPr="0083248C" w:rsidRDefault="004068F1">
            <w:pPr>
              <w:pStyle w:val="TableParagraph"/>
              <w:ind w:left="115" w:right="362"/>
              <w:rPr>
                <w:sz w:val="20"/>
                <w:lang w:val="sr-Cyrl-RS"/>
              </w:rPr>
            </w:pPr>
            <w:r w:rsidRPr="0083248C">
              <w:rPr>
                <w:sz w:val="20"/>
                <w:lang w:val="sr-Cyrl-RS"/>
              </w:rPr>
              <w:t>Придржава</w:t>
            </w:r>
            <w:r w:rsidR="000C0326" w:rsidRPr="0083248C">
              <w:rPr>
                <w:sz w:val="20"/>
                <w:lang w:val="sr-Cyrl-RS"/>
              </w:rPr>
              <w:t>ње</w:t>
            </w:r>
            <w:r w:rsidRPr="0083248C">
              <w:rPr>
                <w:sz w:val="20"/>
                <w:lang w:val="sr-Cyrl-RS"/>
              </w:rPr>
              <w:t xml:space="preserve"> </w:t>
            </w:r>
            <w:r w:rsidR="00B8251E" w:rsidRPr="0083248C">
              <w:rPr>
                <w:sz w:val="20"/>
                <w:lang w:val="sr-Cyrl-RS"/>
              </w:rPr>
              <w:t>дозволе за управљањем отпадом</w:t>
            </w:r>
            <w:r w:rsidRPr="0083248C">
              <w:rPr>
                <w:sz w:val="20"/>
                <w:lang w:val="sr-Cyrl-RS"/>
              </w:rPr>
              <w:t xml:space="preserve">, припреме за преглед </w:t>
            </w:r>
            <w:r w:rsidR="007609E4" w:rsidRPr="0083248C">
              <w:rPr>
                <w:sz w:val="20"/>
                <w:lang w:val="sr-Cyrl-RS"/>
              </w:rPr>
              <w:t>дозволе</w:t>
            </w:r>
            <w:r w:rsidRPr="0083248C">
              <w:rPr>
                <w:sz w:val="20"/>
                <w:lang w:val="sr-Cyrl-RS"/>
              </w:rPr>
              <w:t xml:space="preserve">, предаје </w:t>
            </w:r>
            <w:r w:rsidR="007609E4" w:rsidRPr="0083248C">
              <w:rPr>
                <w:sz w:val="20"/>
                <w:lang w:val="sr-Cyrl-RS"/>
              </w:rPr>
              <w:t>дозволе</w:t>
            </w:r>
            <w:r w:rsidRPr="0083248C">
              <w:rPr>
                <w:sz w:val="20"/>
                <w:lang w:val="sr-Cyrl-RS"/>
              </w:rPr>
              <w:t>.</w:t>
            </w:r>
          </w:p>
        </w:tc>
      </w:tr>
    </w:tbl>
    <w:p w14:paraId="6584BD6B" w14:textId="6FC7181D" w:rsidR="006A75C8" w:rsidRPr="0083248C" w:rsidRDefault="006A75C8" w:rsidP="00847948">
      <w:pPr>
        <w:pStyle w:val="a0"/>
      </w:pPr>
      <w:r w:rsidRPr="0083248C">
        <w:t>Циљеви програма праћења су:</w:t>
      </w:r>
    </w:p>
    <w:p w14:paraId="306392E8" w14:textId="36C84467" w:rsidR="006A75C8" w:rsidRPr="0083248C" w:rsidRDefault="006A75C8" w:rsidP="00847948">
      <w:pPr>
        <w:pStyle w:val="a"/>
      </w:pPr>
      <w:r w:rsidRPr="0083248C">
        <w:t>успостав</w:t>
      </w:r>
      <w:r w:rsidR="00874194" w:rsidRPr="0083248C">
        <w:t>љање</w:t>
      </w:r>
      <w:r w:rsidRPr="0083248C">
        <w:t xml:space="preserve"> основн</w:t>
      </w:r>
      <w:r w:rsidR="00874194" w:rsidRPr="0083248C">
        <w:t>их</w:t>
      </w:r>
      <w:r w:rsidRPr="0083248C">
        <w:t xml:space="preserve"> услов</w:t>
      </w:r>
      <w:r w:rsidR="00874194" w:rsidRPr="0083248C">
        <w:t>а</w:t>
      </w:r>
      <w:r w:rsidR="006326FA" w:rsidRPr="0083248C">
        <w:t xml:space="preserve"> </w:t>
      </w:r>
      <w:r w:rsidRPr="0083248C">
        <w:t>животне средине;</w:t>
      </w:r>
    </w:p>
    <w:p w14:paraId="77078A5F" w14:textId="3BF4EF65" w:rsidR="006A75C8" w:rsidRPr="0083248C" w:rsidRDefault="00370F90" w:rsidP="00847948">
      <w:pPr>
        <w:pStyle w:val="a"/>
      </w:pPr>
      <w:r w:rsidRPr="0083248C">
        <w:t>откривање</w:t>
      </w:r>
      <w:r w:rsidR="006A75C8" w:rsidRPr="0083248C">
        <w:t xml:space="preserve"> негативни</w:t>
      </w:r>
      <w:r w:rsidRPr="0083248C">
        <w:t>х</w:t>
      </w:r>
      <w:r w:rsidR="006A75C8" w:rsidRPr="0083248C">
        <w:t xml:space="preserve"> утицаји </w:t>
      </w:r>
      <w:r w:rsidR="004119C8" w:rsidRPr="0083248C">
        <w:t xml:space="preserve">депоније отпада </w:t>
      </w:r>
      <w:r w:rsidR="006A75C8" w:rsidRPr="0083248C">
        <w:t>на животну средину;</w:t>
      </w:r>
    </w:p>
    <w:p w14:paraId="77545246" w14:textId="3E90D693" w:rsidR="006A75C8" w:rsidRPr="0083248C" w:rsidRDefault="006A75C8" w:rsidP="00847948">
      <w:pPr>
        <w:pStyle w:val="a"/>
      </w:pPr>
      <w:r w:rsidRPr="0083248C">
        <w:t xml:space="preserve">пружање информација за процену захтева за </w:t>
      </w:r>
      <w:r w:rsidR="0032158E" w:rsidRPr="0083248C">
        <w:t>дозволу за управљање</w:t>
      </w:r>
      <w:r w:rsidRPr="0083248C">
        <w:t xml:space="preserve"> за отпад, преглед </w:t>
      </w:r>
      <w:r w:rsidR="00455D76" w:rsidRPr="0083248C">
        <w:t xml:space="preserve">дозволе </w:t>
      </w:r>
      <w:r w:rsidRPr="0083248C">
        <w:t xml:space="preserve">или предају </w:t>
      </w:r>
      <w:r w:rsidR="00455D76" w:rsidRPr="0083248C">
        <w:t xml:space="preserve">дозволе </w:t>
      </w:r>
      <w:r w:rsidRPr="0083248C">
        <w:t>за отпад;</w:t>
      </w:r>
    </w:p>
    <w:p w14:paraId="78E539B1" w14:textId="558499EC" w:rsidR="006A75C8" w:rsidRPr="0083248C" w:rsidRDefault="004D1A63" w:rsidP="00847948">
      <w:pPr>
        <w:pStyle w:val="a"/>
      </w:pPr>
      <w:r w:rsidRPr="0083248C">
        <w:t>показивање</w:t>
      </w:r>
      <w:r w:rsidR="006A75C8" w:rsidRPr="0083248C">
        <w:t xml:space="preserve"> да мере заштите животне средине делују како је предвиђено;</w:t>
      </w:r>
    </w:p>
    <w:p w14:paraId="0CE33BA8" w14:textId="5B11C860" w:rsidR="006A75C8" w:rsidRPr="0083248C" w:rsidRDefault="00843641" w:rsidP="00847948">
      <w:pPr>
        <w:pStyle w:val="a"/>
      </w:pPr>
      <w:r w:rsidRPr="0083248C">
        <w:t>помагање</w:t>
      </w:r>
      <w:r w:rsidR="006A75C8" w:rsidRPr="0083248C">
        <w:t xml:space="preserve"> у процени процеса који се дешавају у телу отпада;</w:t>
      </w:r>
    </w:p>
    <w:p w14:paraId="0474555B" w14:textId="5440FC51" w:rsidR="006A75C8" w:rsidRPr="0083248C" w:rsidRDefault="00F86BC5" w:rsidP="00847948">
      <w:pPr>
        <w:pStyle w:val="a"/>
      </w:pPr>
      <w:r w:rsidRPr="0083248C">
        <w:t>показивање</w:t>
      </w:r>
      <w:r w:rsidR="006A75C8" w:rsidRPr="0083248C">
        <w:t xml:space="preserve"> усклађеност</w:t>
      </w:r>
      <w:r w:rsidR="00FF2FA8" w:rsidRPr="0083248C">
        <w:t>и</w:t>
      </w:r>
      <w:r w:rsidR="006A75C8" w:rsidRPr="0083248C">
        <w:t xml:space="preserve"> са условима </w:t>
      </w:r>
      <w:r w:rsidR="00FF2FA8" w:rsidRPr="0083248C">
        <w:t>дозволе</w:t>
      </w:r>
      <w:r w:rsidR="006A75C8" w:rsidRPr="0083248C">
        <w:t>;</w:t>
      </w:r>
    </w:p>
    <w:p w14:paraId="7DFB35CF" w14:textId="5C1C896A" w:rsidR="006A75C8" w:rsidRPr="0083248C" w:rsidRDefault="006A75C8" w:rsidP="00847948">
      <w:pPr>
        <w:pStyle w:val="a"/>
      </w:pPr>
      <w:r w:rsidRPr="0083248C">
        <w:t>пружање података за пописе емисија;</w:t>
      </w:r>
    </w:p>
    <w:p w14:paraId="294C376B" w14:textId="4DD0871E" w:rsidR="006A75C8" w:rsidRPr="0083248C" w:rsidRDefault="006A75C8" w:rsidP="00847948">
      <w:pPr>
        <w:pStyle w:val="a"/>
      </w:pPr>
      <w:r w:rsidRPr="0083248C">
        <w:t>пружање података за информисање јавности;</w:t>
      </w:r>
    </w:p>
    <w:p w14:paraId="6BF6C907" w14:textId="53DC5B0B" w:rsidR="006A75C8" w:rsidRPr="0083248C" w:rsidRDefault="006A75C8" w:rsidP="00847948">
      <w:pPr>
        <w:pStyle w:val="a"/>
      </w:pPr>
      <w:r w:rsidRPr="0083248C">
        <w:t>пружање података за побољшање и ажурирање програма праћења;</w:t>
      </w:r>
    </w:p>
    <w:p w14:paraId="758B047B" w14:textId="479DAA55" w:rsidR="006A75C8" w:rsidRPr="0083248C" w:rsidRDefault="00C04627" w:rsidP="00847948">
      <w:pPr>
        <w:pStyle w:val="a"/>
      </w:pPr>
      <w:r w:rsidRPr="0083248C">
        <w:t>помагање</w:t>
      </w:r>
      <w:r w:rsidR="006A75C8" w:rsidRPr="0083248C">
        <w:t xml:space="preserve"> у истрази у случају кршења нивоа окидача или граничне вредности емисије.</w:t>
      </w:r>
    </w:p>
    <w:p w14:paraId="05F70803" w14:textId="094A6F6F" w:rsidR="006A75C8" w:rsidRPr="0083248C" w:rsidRDefault="006A75C8" w:rsidP="00847948">
      <w:pPr>
        <w:pStyle w:val="a0"/>
      </w:pPr>
      <w:r w:rsidRPr="0083248C">
        <w:t>Мониторинг депонија је интерактивни процес који укључује налазе истр</w:t>
      </w:r>
      <w:r w:rsidR="002B6A8B" w:rsidRPr="0083248C">
        <w:t>аживања</w:t>
      </w:r>
      <w:r w:rsidRPr="0083248C">
        <w:t xml:space="preserve"> локације, процену утицаја на животну средину, резултате мониторинга животне средине, процену ризика и закључке донете у истра</w:t>
      </w:r>
      <w:r w:rsidR="00084FCC" w:rsidRPr="0083248C">
        <w:t>живањима</w:t>
      </w:r>
      <w:r w:rsidRPr="0083248C">
        <w:t>.</w:t>
      </w:r>
    </w:p>
    <w:p w14:paraId="4D94683C" w14:textId="70606A7F" w:rsidR="00D64BDB" w:rsidRPr="0083248C" w:rsidRDefault="006A75C8" w:rsidP="00847948">
      <w:pPr>
        <w:pStyle w:val="a0"/>
      </w:pPr>
      <w:r w:rsidRPr="0083248C">
        <w:t>Следе уобичајени изрази који се користе у програмима праћења.</w:t>
      </w:r>
    </w:p>
    <w:p w14:paraId="56CE2436" w14:textId="07422BC6" w:rsidR="00846FFF" w:rsidRPr="0083248C" w:rsidRDefault="00846FFF" w:rsidP="00847948">
      <w:pPr>
        <w:pStyle w:val="a1"/>
      </w:pPr>
      <w:r w:rsidRPr="0083248C">
        <w:t>Граничне вредности емисије</w:t>
      </w:r>
      <w:r w:rsidR="001F4010" w:rsidRPr="0083248C">
        <w:t>:</w:t>
      </w:r>
    </w:p>
    <w:p w14:paraId="2D02F36E" w14:textId="3F7EA646" w:rsidR="008767F7" w:rsidRPr="0083248C" w:rsidRDefault="00846FFF" w:rsidP="00847948">
      <w:pPr>
        <w:pStyle w:val="a0"/>
      </w:pPr>
      <w:r w:rsidRPr="0083248C">
        <w:t>То су вредности, укључујући ограничења концентрације и нивое таложења утврђене дозвол</w:t>
      </w:r>
      <w:r w:rsidR="001346AC" w:rsidRPr="0083248C">
        <w:t>ом</w:t>
      </w:r>
      <w:r w:rsidRPr="0083248C">
        <w:t xml:space="preserve">. Ниједна наведена емисија из постројења не </w:t>
      </w:r>
      <w:r w:rsidR="00715EE6" w:rsidRPr="0083248C">
        <w:t>сме</w:t>
      </w:r>
      <w:r w:rsidRPr="0083248C">
        <w:t xml:space="preserve"> </w:t>
      </w:r>
      <w:r w:rsidR="00184C2A" w:rsidRPr="0083248C">
        <w:t xml:space="preserve">да премаши </w:t>
      </w:r>
      <w:r w:rsidRPr="0083248C">
        <w:t xml:space="preserve">ове граничне вредност. Поред тога, дозвола захтева да никакве емисије не би </w:t>
      </w:r>
      <w:r w:rsidR="0045559B" w:rsidRPr="0083248C">
        <w:t xml:space="preserve">смеле да значајно угрозе </w:t>
      </w:r>
      <w:r w:rsidRPr="0083248C">
        <w:t>околин</w:t>
      </w:r>
      <w:r w:rsidR="0045559B" w:rsidRPr="0083248C">
        <w:t>у</w:t>
      </w:r>
      <w:r w:rsidRPr="0083248C">
        <w:t xml:space="preserve"> изван граница постројења.</w:t>
      </w:r>
    </w:p>
    <w:p w14:paraId="143C19EF" w14:textId="1095FC3C" w:rsidR="00846FFF" w:rsidRPr="0083248C" w:rsidRDefault="00846FFF" w:rsidP="00847948">
      <w:pPr>
        <w:pStyle w:val="a1"/>
      </w:pPr>
      <w:proofErr w:type="spellStart"/>
      <w:r w:rsidRPr="0083248C">
        <w:t>Окидачки</w:t>
      </w:r>
      <w:proofErr w:type="spellEnd"/>
      <w:r w:rsidRPr="0083248C">
        <w:t xml:space="preserve"> нивои</w:t>
      </w:r>
      <w:r w:rsidR="001F4010" w:rsidRPr="0083248C">
        <w:t>:</w:t>
      </w:r>
    </w:p>
    <w:p w14:paraId="000F8E76" w14:textId="758481E3" w:rsidR="008767F7" w:rsidRPr="0083248C" w:rsidRDefault="0024564C" w:rsidP="00847948">
      <w:pPr>
        <w:pStyle w:val="a0"/>
      </w:pPr>
      <w:r w:rsidRPr="0083248C">
        <w:t xml:space="preserve">У случају постизања или премашивања ових вредности </w:t>
      </w:r>
      <w:r w:rsidR="00846FFF" w:rsidRPr="0083248C">
        <w:t>потребно</w:t>
      </w:r>
      <w:r w:rsidRPr="0083248C">
        <w:t xml:space="preserve"> је да оператер</w:t>
      </w:r>
      <w:r w:rsidR="00846FFF" w:rsidRPr="0083248C">
        <w:t xml:space="preserve"> </w:t>
      </w:r>
      <w:r w:rsidRPr="0083248C">
        <w:t>предузме</w:t>
      </w:r>
      <w:r w:rsidR="00846FFF" w:rsidRPr="0083248C">
        <w:t xml:space="preserve"> одређене радње. П</w:t>
      </w:r>
      <w:r w:rsidR="00DA476E" w:rsidRPr="0083248C">
        <w:t>ремашивање</w:t>
      </w:r>
      <w:r w:rsidR="00846FFF" w:rsidRPr="0083248C">
        <w:t xml:space="preserve"> нивоа окидача може указивати на значајно повећање концентрације загађивача у животн</w:t>
      </w:r>
      <w:r w:rsidR="00CA1750" w:rsidRPr="0083248C">
        <w:t>ој</w:t>
      </w:r>
      <w:r w:rsidR="00846FFF" w:rsidRPr="0083248C">
        <w:t xml:space="preserve"> средин</w:t>
      </w:r>
      <w:r w:rsidR="00CA1750" w:rsidRPr="0083248C">
        <w:t>и</w:t>
      </w:r>
      <w:r w:rsidR="00846FFF" w:rsidRPr="0083248C">
        <w:t xml:space="preserve">. Ове вредности генерално поставља Агенција у </w:t>
      </w:r>
      <w:r w:rsidR="00766140" w:rsidRPr="0083248C">
        <w:t xml:space="preserve">дозволи </w:t>
      </w:r>
      <w:r w:rsidR="00846FFF" w:rsidRPr="0083248C">
        <w:t>или оператер. Он</w:t>
      </w:r>
      <w:r w:rsidR="00D80D78" w:rsidRPr="0083248C">
        <w:t>е</w:t>
      </w:r>
      <w:r w:rsidR="00846FFF" w:rsidRPr="0083248C">
        <w:t xml:space="preserve"> могу бити специфичн</w:t>
      </w:r>
      <w:r w:rsidR="00D80D78" w:rsidRPr="0083248C">
        <w:t>е</w:t>
      </w:r>
      <w:r w:rsidR="00846FFF" w:rsidRPr="0083248C">
        <w:t xml:space="preserve"> за одређену локацију и утврђен</w:t>
      </w:r>
      <w:r w:rsidR="00D80D78" w:rsidRPr="0083248C">
        <w:t>е</w:t>
      </w:r>
      <w:r w:rsidR="00846FFF" w:rsidRPr="0083248C">
        <w:t xml:space="preserve"> на основу резултата </w:t>
      </w:r>
      <w:r w:rsidR="00D01792" w:rsidRPr="0083248C">
        <w:t xml:space="preserve">основног </w:t>
      </w:r>
      <w:r w:rsidR="00DA5C94" w:rsidRPr="0083248C">
        <w:t>мониторинг</w:t>
      </w:r>
      <w:r w:rsidR="001035C3" w:rsidRPr="0083248C">
        <w:t>а</w:t>
      </w:r>
      <w:r w:rsidR="00846FFF" w:rsidRPr="0083248C">
        <w:t>.</w:t>
      </w:r>
    </w:p>
    <w:p w14:paraId="07EF5DC1" w14:textId="238CC36D" w:rsidR="001F4010" w:rsidRPr="0083248C" w:rsidRDefault="001C0082" w:rsidP="00847948">
      <w:pPr>
        <w:pStyle w:val="a1"/>
      </w:pPr>
      <w:r w:rsidRPr="0083248C">
        <w:t>Основн</w:t>
      </w:r>
      <w:r w:rsidR="00B34830" w:rsidRPr="0083248C">
        <w:t>и мониторинг</w:t>
      </w:r>
      <w:r w:rsidR="001F4010" w:rsidRPr="0083248C">
        <w:t>:</w:t>
      </w:r>
    </w:p>
    <w:p w14:paraId="4DE3D9F5" w14:textId="18285E7C" w:rsidR="001C0082" w:rsidRPr="0083248C" w:rsidRDefault="001F4010" w:rsidP="00847948">
      <w:pPr>
        <w:pStyle w:val="a0"/>
      </w:pPr>
      <w:r w:rsidRPr="0083248C">
        <w:t>Н</w:t>
      </w:r>
      <w:r w:rsidR="001C0082" w:rsidRPr="0083248C">
        <w:t xml:space="preserve">адгледање локације и око локације предложеног објекта како би се </w:t>
      </w:r>
      <w:r w:rsidR="004B1D8E" w:rsidRPr="0083248C">
        <w:t xml:space="preserve">одредили </w:t>
      </w:r>
      <w:r w:rsidR="00C93746" w:rsidRPr="0083248C">
        <w:t xml:space="preserve">и дефинисали </w:t>
      </w:r>
      <w:r w:rsidR="001C0082" w:rsidRPr="0083248C">
        <w:t xml:space="preserve">услови околине пре било каквог </w:t>
      </w:r>
      <w:r w:rsidR="004B1D8E" w:rsidRPr="0083248C">
        <w:t xml:space="preserve">изградње </w:t>
      </w:r>
      <w:r w:rsidR="001C0082" w:rsidRPr="0083248C">
        <w:t>предложеног објекта. У случају постојећих објеката, основн</w:t>
      </w:r>
      <w:r w:rsidR="00B34830" w:rsidRPr="0083248C">
        <w:t>и мониторинг</w:t>
      </w:r>
      <w:r w:rsidR="001C0082" w:rsidRPr="0083248C">
        <w:t xml:space="preserve"> служи као референтна тачка са којом се упоређују каснији резултати праћења. Прикупљене информације могу се користити </w:t>
      </w:r>
      <w:r w:rsidR="005164CE" w:rsidRPr="0083248C">
        <w:t>у</w:t>
      </w:r>
      <w:r w:rsidR="001C0082" w:rsidRPr="0083248C">
        <w:t xml:space="preserve"> процену будућих праћења усклађености и за идентификовање </w:t>
      </w:r>
      <w:r w:rsidR="001C0082" w:rsidRPr="0083248C">
        <w:lastRenderedPageBreak/>
        <w:t>потенцијалних</w:t>
      </w:r>
      <w:r w:rsidR="00E97071" w:rsidRPr="0083248C">
        <w:t xml:space="preserve"> негативних </w:t>
      </w:r>
      <w:r w:rsidR="001C0082" w:rsidRPr="0083248C">
        <w:t xml:space="preserve"> утицаја депоније на животну средину.</w:t>
      </w:r>
    </w:p>
    <w:p w14:paraId="64F744C2" w14:textId="2309FEA4" w:rsidR="001F4010" w:rsidRPr="0083248C" w:rsidRDefault="00CF2B01" w:rsidP="00847948">
      <w:pPr>
        <w:pStyle w:val="a1"/>
      </w:pPr>
      <w:r w:rsidRPr="0083248C">
        <w:t>Мониторинг</w:t>
      </w:r>
      <w:r w:rsidR="001C0082" w:rsidRPr="0083248C">
        <w:t xml:space="preserve"> усклађености</w:t>
      </w:r>
      <w:r w:rsidR="001F4010" w:rsidRPr="0083248C">
        <w:t>:</w:t>
      </w:r>
    </w:p>
    <w:p w14:paraId="20F31B40" w14:textId="7FDA2B85" w:rsidR="001C0082" w:rsidRPr="0083248C" w:rsidRDefault="001F4010" w:rsidP="00847948">
      <w:pPr>
        <w:pStyle w:val="a0"/>
      </w:pPr>
      <w:r w:rsidRPr="0083248C">
        <w:t>П</w:t>
      </w:r>
      <w:r w:rsidR="001C0082" w:rsidRPr="0083248C">
        <w:t xml:space="preserve">ериодични </w:t>
      </w:r>
      <w:r w:rsidR="00CF2B01" w:rsidRPr="0083248C">
        <w:t>мониторинг</w:t>
      </w:r>
      <w:r w:rsidR="001C0082" w:rsidRPr="0083248C">
        <w:t xml:space="preserve"> који спроводи или корисник лиценце или Агенција на утврђеним фреквенцијама да би утврдио да ли је дошло до испуштања загађивача у животну средину и да би </w:t>
      </w:r>
      <w:r w:rsidR="00BE55DD" w:rsidRPr="0083248C">
        <w:t>доказала</w:t>
      </w:r>
      <w:r w:rsidR="001C0082" w:rsidRPr="0083248C">
        <w:t xml:space="preserve"> усклађеност са условима </w:t>
      </w:r>
      <w:r w:rsidR="00E1346D" w:rsidRPr="0083248C">
        <w:t>дозволе</w:t>
      </w:r>
      <w:r w:rsidR="001C0082" w:rsidRPr="0083248C">
        <w:t xml:space="preserve">. Обухвата мерење </w:t>
      </w:r>
      <w:r w:rsidR="004C1B11" w:rsidRPr="0083248C">
        <w:t xml:space="preserve">услова </w:t>
      </w:r>
      <w:r w:rsidR="001C0082" w:rsidRPr="0083248C">
        <w:t xml:space="preserve">процесних, процесних емисија и нивоа у прихватном окружењу и извештавање о резултатима таквих мерења ради доказивања усклађености са ограничењима наведеним у </w:t>
      </w:r>
      <w:r w:rsidR="001B254B" w:rsidRPr="0083248C">
        <w:t xml:space="preserve">дозволи </w:t>
      </w:r>
      <w:r w:rsidR="001C0082" w:rsidRPr="0083248C">
        <w:t>или другом законодавству.</w:t>
      </w:r>
    </w:p>
    <w:p w14:paraId="4300C43B" w14:textId="5A665609" w:rsidR="001C0082" w:rsidRPr="0083248C" w:rsidRDefault="001C0082" w:rsidP="00847948">
      <w:pPr>
        <w:pStyle w:val="a0"/>
      </w:pPr>
      <w:r w:rsidRPr="0083248C">
        <w:t xml:space="preserve">Информације добијене праћењем усклађености такође су </w:t>
      </w:r>
      <w:r w:rsidR="002F7BAF" w:rsidRPr="0083248C">
        <w:t>значајне</w:t>
      </w:r>
      <w:r w:rsidRPr="0083248C">
        <w:t xml:space="preserve"> за друге активности у вези са заштитом животне средине и управљањ</w:t>
      </w:r>
      <w:r w:rsidR="00E91587" w:rsidRPr="0083248C">
        <w:t>ем</w:t>
      </w:r>
      <w:r w:rsidRPr="0083248C">
        <w:t xml:space="preserve"> (нпр. За оптимизацију процеса, заштиту осетљивих екосистема и информисање јавности о ефикасности мера заштите животне средине).</w:t>
      </w:r>
    </w:p>
    <w:p w14:paraId="730D9ABF" w14:textId="03AC0E6A" w:rsidR="00301167" w:rsidRPr="0083248C" w:rsidRDefault="005D2F64" w:rsidP="00847948">
      <w:pPr>
        <w:pStyle w:val="a1"/>
      </w:pPr>
      <w:r w:rsidRPr="0083248C">
        <w:t xml:space="preserve">Мониторинг </w:t>
      </w:r>
      <w:r w:rsidR="001C0082" w:rsidRPr="0083248C">
        <w:t>процене</w:t>
      </w:r>
      <w:r w:rsidR="00301167" w:rsidRPr="0083248C">
        <w:t>:</w:t>
      </w:r>
    </w:p>
    <w:p w14:paraId="7A081A97" w14:textId="659C862F" w:rsidR="001C0082" w:rsidRPr="0083248C" w:rsidRDefault="00301167" w:rsidP="00847948">
      <w:pPr>
        <w:pStyle w:val="a0"/>
      </w:pPr>
      <w:r w:rsidRPr="0083248C">
        <w:t>И</w:t>
      </w:r>
      <w:r w:rsidR="001C0082" w:rsidRPr="0083248C">
        <w:t xml:space="preserve">стражни </w:t>
      </w:r>
      <w:r w:rsidR="007C493C" w:rsidRPr="0083248C">
        <w:t>мониторинг</w:t>
      </w:r>
      <w:r w:rsidR="001C0082" w:rsidRPr="0083248C">
        <w:t xml:space="preserve"> који се започиње након </w:t>
      </w:r>
      <w:r w:rsidR="00B031CC" w:rsidRPr="0083248C">
        <w:t>детекције</w:t>
      </w:r>
      <w:r w:rsidR="001C0082" w:rsidRPr="0083248C">
        <w:t xml:space="preserve"> испуштања загађивача у животну средину или након достизања нивоа окидача. Сврха програма оцењивања је:</w:t>
      </w:r>
    </w:p>
    <w:p w14:paraId="23F11409" w14:textId="63DD1A56" w:rsidR="001C0082" w:rsidRPr="0083248C" w:rsidRDefault="001C0082" w:rsidP="00847948">
      <w:pPr>
        <w:pStyle w:val="a"/>
      </w:pPr>
      <w:r w:rsidRPr="0083248C">
        <w:t>идентифик</w:t>
      </w:r>
      <w:r w:rsidR="00776AC7" w:rsidRPr="0083248C">
        <w:t>ација</w:t>
      </w:r>
      <w:r w:rsidRPr="0083248C">
        <w:t xml:space="preserve"> извор</w:t>
      </w:r>
      <w:r w:rsidR="00776AC7" w:rsidRPr="0083248C">
        <w:t>а</w:t>
      </w:r>
      <w:r w:rsidRPr="0083248C">
        <w:t xml:space="preserve"> ослобађања;</w:t>
      </w:r>
    </w:p>
    <w:p w14:paraId="729A5670" w14:textId="34483BF8" w:rsidR="001C0082" w:rsidRPr="0083248C" w:rsidRDefault="00893229" w:rsidP="00847948">
      <w:pPr>
        <w:pStyle w:val="a"/>
      </w:pPr>
      <w:r w:rsidRPr="0083248C">
        <w:t>утврђивање</w:t>
      </w:r>
      <w:r w:rsidR="001C0082" w:rsidRPr="0083248C">
        <w:t xml:space="preserve"> природ</w:t>
      </w:r>
      <w:r w:rsidRPr="0083248C">
        <w:t>е</w:t>
      </w:r>
      <w:r w:rsidR="001C0082" w:rsidRPr="0083248C">
        <w:t>, обим</w:t>
      </w:r>
      <w:r w:rsidRPr="0083248C">
        <w:t>а</w:t>
      </w:r>
      <w:r w:rsidR="001C0082" w:rsidRPr="0083248C">
        <w:t xml:space="preserve"> и брзин</w:t>
      </w:r>
      <w:r w:rsidRPr="0083248C">
        <w:t>е</w:t>
      </w:r>
      <w:r w:rsidR="001C0082" w:rsidRPr="0083248C">
        <w:t xml:space="preserve"> испуштања;</w:t>
      </w:r>
    </w:p>
    <w:p w14:paraId="25F2F73B" w14:textId="5231740E" w:rsidR="001C0082" w:rsidRPr="0083248C" w:rsidRDefault="001041ED" w:rsidP="00847948">
      <w:pPr>
        <w:pStyle w:val="a"/>
      </w:pPr>
      <w:r w:rsidRPr="0083248C">
        <w:t>процена</w:t>
      </w:r>
      <w:r w:rsidR="001C0082" w:rsidRPr="0083248C">
        <w:t xml:space="preserve"> ризик</w:t>
      </w:r>
      <w:r w:rsidRPr="0083248C">
        <w:t>а</w:t>
      </w:r>
      <w:r w:rsidR="001C0082" w:rsidRPr="0083248C">
        <w:t xml:space="preserve"> по животну средину и здравље људи;</w:t>
      </w:r>
    </w:p>
    <w:p w14:paraId="750365AD" w14:textId="4E3E2A8E" w:rsidR="001C0082" w:rsidRPr="0083248C" w:rsidRDefault="00C74F76" w:rsidP="00847948">
      <w:pPr>
        <w:pStyle w:val="a"/>
      </w:pPr>
      <w:r w:rsidRPr="0083248C">
        <w:t xml:space="preserve">утврђивање </w:t>
      </w:r>
      <w:r w:rsidR="001C0082" w:rsidRPr="0083248C">
        <w:t>мер</w:t>
      </w:r>
      <w:r w:rsidRPr="0083248C">
        <w:t>а</w:t>
      </w:r>
      <w:r w:rsidR="001C0082" w:rsidRPr="0083248C">
        <w:t xml:space="preserve"> за спречавање или </w:t>
      </w:r>
      <w:proofErr w:type="spellStart"/>
      <w:r w:rsidR="001C0082" w:rsidRPr="0083248C">
        <w:t>минимиз</w:t>
      </w:r>
      <w:r w:rsidRPr="0083248C">
        <w:t>овање</w:t>
      </w:r>
      <w:proofErr w:type="spellEnd"/>
      <w:r w:rsidRPr="0083248C">
        <w:t xml:space="preserve"> </w:t>
      </w:r>
      <w:r w:rsidR="001C0082" w:rsidRPr="0083248C">
        <w:t>даљег испуштања;</w:t>
      </w:r>
    </w:p>
    <w:p w14:paraId="623137D7" w14:textId="41F371E3" w:rsidR="008767F7" w:rsidRPr="0083248C" w:rsidRDefault="001C0082" w:rsidP="00847948">
      <w:pPr>
        <w:pStyle w:val="a"/>
      </w:pPr>
      <w:r w:rsidRPr="0083248C">
        <w:t xml:space="preserve">пружање информација за </w:t>
      </w:r>
      <w:r w:rsidR="00A87A24" w:rsidRPr="0083248C">
        <w:t>планирање</w:t>
      </w:r>
      <w:r w:rsidRPr="0083248C">
        <w:t xml:space="preserve"> и спровођење корективних мера.</w:t>
      </w:r>
    </w:p>
    <w:p w14:paraId="4D946850" w14:textId="413A56FF" w:rsidR="00D64BDB" w:rsidRPr="0083248C" w:rsidRDefault="00DA5C94" w:rsidP="00847948">
      <w:pPr>
        <w:pStyle w:val="11"/>
      </w:pPr>
      <w:bookmarkStart w:id="8" w:name="2.2_Scope_of_Programme"/>
      <w:bookmarkEnd w:id="8"/>
      <w:r w:rsidRPr="0083248C">
        <w:t>Обим програма</w:t>
      </w:r>
    </w:p>
    <w:p w14:paraId="24BA2F6B" w14:textId="4A2E2349" w:rsidR="00DA5C94" w:rsidRPr="0083248C" w:rsidRDefault="00D4249F" w:rsidP="00847948">
      <w:pPr>
        <w:pStyle w:val="a0"/>
      </w:pPr>
      <w:r w:rsidRPr="0083248C">
        <w:t>Мониторинг</w:t>
      </w:r>
      <w:r w:rsidR="00DA5C94" w:rsidRPr="0083248C">
        <w:t xml:space="preserve"> је потребан током целог живота депоније. Простире се од </w:t>
      </w:r>
      <w:proofErr w:type="spellStart"/>
      <w:r w:rsidR="00DA5C94" w:rsidRPr="0083248C">
        <w:t>предоперативне</w:t>
      </w:r>
      <w:proofErr w:type="spellEnd"/>
      <w:r w:rsidR="00DA5C94" w:rsidRPr="0083248C">
        <w:t xml:space="preserve"> фазе (основн</w:t>
      </w:r>
      <w:r w:rsidR="001C597C" w:rsidRPr="0083248C">
        <w:t>и</w:t>
      </w:r>
      <w:r w:rsidR="00DA5C94" w:rsidRPr="0083248C">
        <w:t xml:space="preserve"> </w:t>
      </w:r>
      <w:r w:rsidR="001C597C" w:rsidRPr="0083248C">
        <w:t>мониторинг</w:t>
      </w:r>
      <w:r w:rsidR="00DA5C94" w:rsidRPr="0083248C">
        <w:t>) до фазе експлоатације и накнадне неге (</w:t>
      </w:r>
      <w:r w:rsidR="00304A6F" w:rsidRPr="0083248C">
        <w:t xml:space="preserve">мониторинг </w:t>
      </w:r>
      <w:r w:rsidR="00DA5C94" w:rsidRPr="0083248C">
        <w:t>усклађености и процене) депоније. Обим програма у почетку треба идентификовати из поступка истра</w:t>
      </w:r>
      <w:r w:rsidR="00A40B3C" w:rsidRPr="0083248C">
        <w:t>живања</w:t>
      </w:r>
      <w:r w:rsidR="00DA5C94" w:rsidRPr="0083248C">
        <w:t xml:space="preserve">, процене утицаја на животну средину и природе депонованог отпада. Требало би да садржи све еколошке </w:t>
      </w:r>
      <w:r w:rsidR="000773B8" w:rsidRPr="0083248C">
        <w:t>факторе</w:t>
      </w:r>
      <w:r w:rsidR="00116970" w:rsidRPr="0083248C">
        <w:t xml:space="preserve"> </w:t>
      </w:r>
      <w:r w:rsidR="00DA5C94" w:rsidRPr="0083248C">
        <w:t xml:space="preserve">на које ће дејство депоније </w:t>
      </w:r>
      <w:r w:rsidR="00E3641D" w:rsidRPr="0083248C">
        <w:t xml:space="preserve">вероватно </w:t>
      </w:r>
      <w:r w:rsidR="00DA5C94" w:rsidRPr="0083248C">
        <w:t xml:space="preserve">утицати. За депонију отпада </w:t>
      </w:r>
      <w:r w:rsidR="00210F85" w:rsidRPr="0083248C">
        <w:t xml:space="preserve">који није штетан најмање </w:t>
      </w:r>
      <w:r w:rsidR="00DA5C94" w:rsidRPr="0083248C">
        <w:t>треба предвидети праћење следећег:</w:t>
      </w:r>
    </w:p>
    <w:p w14:paraId="15B9DBA3" w14:textId="19868DE8" w:rsidR="00DA5C94" w:rsidRPr="0083248C" w:rsidRDefault="00DA5C94" w:rsidP="00FB5795">
      <w:pPr>
        <w:pStyle w:val="a"/>
      </w:pPr>
      <w:r w:rsidRPr="0083248C">
        <w:t>површинске воде,</w:t>
      </w:r>
    </w:p>
    <w:p w14:paraId="162BC5CC" w14:textId="52FEF718" w:rsidR="00DA5C94" w:rsidRPr="0083248C" w:rsidRDefault="00DA5C94" w:rsidP="00FB5795">
      <w:pPr>
        <w:pStyle w:val="a"/>
      </w:pPr>
      <w:r w:rsidRPr="0083248C">
        <w:t>подземне воде,</w:t>
      </w:r>
    </w:p>
    <w:p w14:paraId="284FE4D3" w14:textId="1A291BA7" w:rsidR="00DA5C94" w:rsidRPr="0083248C" w:rsidRDefault="00DA5C94" w:rsidP="00FB5795">
      <w:pPr>
        <w:pStyle w:val="a"/>
      </w:pPr>
      <w:proofErr w:type="spellStart"/>
      <w:r w:rsidRPr="0083248C">
        <w:t>процедна</w:t>
      </w:r>
      <w:proofErr w:type="spellEnd"/>
      <w:r w:rsidRPr="0083248C">
        <w:t xml:space="preserve"> вода,</w:t>
      </w:r>
    </w:p>
    <w:p w14:paraId="1C0A3198" w14:textId="7E8CA0CF" w:rsidR="00DA5C94" w:rsidRPr="0083248C" w:rsidRDefault="00DA5C94" w:rsidP="00FB5795">
      <w:pPr>
        <w:pStyle w:val="a"/>
      </w:pPr>
      <w:proofErr w:type="spellStart"/>
      <w:r w:rsidRPr="0083248C">
        <w:t>депонијски</w:t>
      </w:r>
      <w:proofErr w:type="spellEnd"/>
      <w:r w:rsidRPr="0083248C">
        <w:t xml:space="preserve"> гас и производи сагоревања </w:t>
      </w:r>
      <w:proofErr w:type="spellStart"/>
      <w:r w:rsidRPr="0083248C">
        <w:t>депонијског</w:t>
      </w:r>
      <w:proofErr w:type="spellEnd"/>
      <w:r w:rsidRPr="0083248C">
        <w:t xml:space="preserve"> гаса,</w:t>
      </w:r>
    </w:p>
    <w:p w14:paraId="4E1D5DDF" w14:textId="7842E1DD" w:rsidR="00DA5C94" w:rsidRPr="0083248C" w:rsidRDefault="00DA5C94" w:rsidP="00FB5795">
      <w:pPr>
        <w:pStyle w:val="a"/>
      </w:pPr>
      <w:r w:rsidRPr="0083248C">
        <w:t>мириси,</w:t>
      </w:r>
    </w:p>
    <w:p w14:paraId="57A7230E" w14:textId="66931603" w:rsidR="00DA5C94" w:rsidRPr="0083248C" w:rsidRDefault="00DA5C94" w:rsidP="00FB5795">
      <w:pPr>
        <w:pStyle w:val="a"/>
      </w:pPr>
      <w:r w:rsidRPr="0083248C">
        <w:t>бука,</w:t>
      </w:r>
    </w:p>
    <w:p w14:paraId="41F8B145" w14:textId="5C873D5B" w:rsidR="00DA5C94" w:rsidRPr="0083248C" w:rsidRDefault="00DA5C94" w:rsidP="00FB5795">
      <w:pPr>
        <w:pStyle w:val="a"/>
      </w:pPr>
      <w:r w:rsidRPr="0083248C">
        <w:t>метеоролошки услови,</w:t>
      </w:r>
    </w:p>
    <w:p w14:paraId="7CB56E18" w14:textId="2CA65965" w:rsidR="00DA5C94" w:rsidRPr="0083248C" w:rsidRDefault="00DA5C94" w:rsidP="00FB5795">
      <w:pPr>
        <w:pStyle w:val="a"/>
      </w:pPr>
      <w:r w:rsidRPr="0083248C">
        <w:t>прашина / честице,</w:t>
      </w:r>
    </w:p>
    <w:p w14:paraId="574D7A3D" w14:textId="5FCE2E0B" w:rsidR="00DA5C94" w:rsidRPr="0083248C" w:rsidRDefault="00DA5C94" w:rsidP="00FB5795">
      <w:pPr>
        <w:pStyle w:val="a"/>
      </w:pPr>
      <w:r w:rsidRPr="0083248C">
        <w:t>топографија и стабилност,</w:t>
      </w:r>
    </w:p>
    <w:p w14:paraId="5257692D" w14:textId="147D3F93" w:rsidR="00DA5C94" w:rsidRPr="0083248C" w:rsidRDefault="00DA5C94" w:rsidP="00FB5795">
      <w:pPr>
        <w:pStyle w:val="a"/>
      </w:pPr>
      <w:r w:rsidRPr="0083248C">
        <w:t>екологија и</w:t>
      </w:r>
    </w:p>
    <w:p w14:paraId="4D94685C" w14:textId="1ADA13A2" w:rsidR="00D64BDB" w:rsidRPr="0083248C" w:rsidRDefault="00DA5C94" w:rsidP="00FB5795">
      <w:pPr>
        <w:pStyle w:val="a"/>
      </w:pPr>
      <w:r w:rsidRPr="0083248C">
        <w:t>археологија.</w:t>
      </w:r>
    </w:p>
    <w:p w14:paraId="40C7405D" w14:textId="7F114DF9" w:rsidR="005149F3" w:rsidRPr="0083248C" w:rsidRDefault="005149F3" w:rsidP="00847948">
      <w:pPr>
        <w:pStyle w:val="11"/>
      </w:pPr>
      <w:r w:rsidRPr="0083248C">
        <w:t xml:space="preserve">Израда програма </w:t>
      </w:r>
      <w:r w:rsidR="008D5E73" w:rsidRPr="0083248C">
        <w:t>мониторинга</w:t>
      </w:r>
    </w:p>
    <w:p w14:paraId="36FCFB3D" w14:textId="3D563E7D" w:rsidR="005149F3" w:rsidRPr="0083248C" w:rsidRDefault="005149F3" w:rsidP="00847948">
      <w:pPr>
        <w:pStyle w:val="a0"/>
      </w:pPr>
      <w:r w:rsidRPr="0083248C">
        <w:t xml:space="preserve">Кораци које треба предузети у изради програма </w:t>
      </w:r>
      <w:r w:rsidR="008D5E73" w:rsidRPr="0083248C">
        <w:t>мониторинга</w:t>
      </w:r>
      <w:r w:rsidRPr="0083248C">
        <w:t xml:space="preserve"> приказани су </w:t>
      </w:r>
      <w:r w:rsidR="000536BB" w:rsidRPr="0083248C">
        <w:t>у табели</w:t>
      </w:r>
      <w:r w:rsidRPr="0083248C">
        <w:t xml:space="preserve">. </w:t>
      </w:r>
      <w:r w:rsidR="008D5E73" w:rsidRPr="0083248C">
        <w:t>Израда</w:t>
      </w:r>
      <w:r w:rsidRPr="0083248C">
        <w:t xml:space="preserve"> програма </w:t>
      </w:r>
      <w:r w:rsidR="0075180C" w:rsidRPr="0083248C">
        <w:t>мониторинга</w:t>
      </w:r>
      <w:r w:rsidRPr="0083248C">
        <w:t xml:space="preserve"> у великој мери зависи од </w:t>
      </w:r>
      <w:r w:rsidR="00354E58" w:rsidRPr="0083248C">
        <w:t xml:space="preserve">идентификованих </w:t>
      </w:r>
      <w:r w:rsidRPr="0083248C">
        <w:t>услова локације током процеса одабира локације и истр</w:t>
      </w:r>
      <w:r w:rsidR="002B6A8B" w:rsidRPr="0083248C">
        <w:t>аживања</w:t>
      </w:r>
      <w:r w:rsidRPr="0083248C">
        <w:t>. Такви услови могу укључивати:</w:t>
      </w:r>
    </w:p>
    <w:p w14:paraId="6C2CD07D" w14:textId="35E737F0" w:rsidR="005149F3" w:rsidRPr="0083248C" w:rsidRDefault="005149F3" w:rsidP="00847948">
      <w:pPr>
        <w:pStyle w:val="a"/>
      </w:pPr>
      <w:r w:rsidRPr="0083248C">
        <w:t>степен изолације локалитета;</w:t>
      </w:r>
    </w:p>
    <w:p w14:paraId="0E4744CC" w14:textId="29F7FC30" w:rsidR="005149F3" w:rsidRPr="0083248C" w:rsidRDefault="005149F3" w:rsidP="00847948">
      <w:pPr>
        <w:pStyle w:val="a"/>
      </w:pPr>
      <w:r w:rsidRPr="0083248C">
        <w:t xml:space="preserve">геолошки, хидрогеолошки и хидролошки </w:t>
      </w:r>
      <w:r w:rsidR="00966B12" w:rsidRPr="0083248C">
        <w:t>услови</w:t>
      </w:r>
      <w:r w:rsidRPr="0083248C">
        <w:t>;</w:t>
      </w:r>
    </w:p>
    <w:p w14:paraId="5F270379" w14:textId="73CCF5ED" w:rsidR="005149F3" w:rsidRPr="0083248C" w:rsidRDefault="005149F3" w:rsidP="00847948">
      <w:pPr>
        <w:pStyle w:val="a"/>
      </w:pPr>
      <w:r w:rsidRPr="0083248C">
        <w:t>предложене мере;</w:t>
      </w:r>
    </w:p>
    <w:p w14:paraId="76BD3017" w14:textId="4E7AE06F" w:rsidR="005149F3" w:rsidRPr="0083248C" w:rsidRDefault="005149F3" w:rsidP="00847948">
      <w:pPr>
        <w:pStyle w:val="a"/>
      </w:pPr>
      <w:r w:rsidRPr="0083248C">
        <w:t>карактеристике отпада који се депонује; и</w:t>
      </w:r>
    </w:p>
    <w:p w14:paraId="52EADB37" w14:textId="4B8F42FB" w:rsidR="005149F3" w:rsidRPr="0083248C" w:rsidRDefault="005149F3" w:rsidP="00847948">
      <w:pPr>
        <w:pStyle w:val="a"/>
      </w:pPr>
      <w:r w:rsidRPr="0083248C">
        <w:t>ризик од негативних утицаја на различите аспекте животне средине.</w:t>
      </w:r>
    </w:p>
    <w:p w14:paraId="16E8A65F" w14:textId="0025A514" w:rsidR="005149F3" w:rsidRPr="0083248C" w:rsidRDefault="005149F3" w:rsidP="00847948">
      <w:pPr>
        <w:pStyle w:val="a0"/>
      </w:pPr>
      <w:r w:rsidRPr="0083248C">
        <w:t xml:space="preserve">Пожељно је да се програм </w:t>
      </w:r>
      <w:r w:rsidR="00DD0D11" w:rsidRPr="0083248C">
        <w:t>мониторинга</w:t>
      </w:r>
      <w:r w:rsidRPr="0083248C">
        <w:t xml:space="preserve"> развија према </w:t>
      </w:r>
      <w:r w:rsidR="00042A4B" w:rsidRPr="0083248C">
        <w:t>интегрисаном</w:t>
      </w:r>
      <w:r w:rsidRPr="0083248C">
        <w:t xml:space="preserve"> приступу. Такав приступ захтева разумевање интеракције и међусобног односа различитих </w:t>
      </w:r>
      <w:r w:rsidR="00864812" w:rsidRPr="0083248C">
        <w:t>фактора</w:t>
      </w:r>
      <w:r w:rsidRPr="0083248C">
        <w:t xml:space="preserve"> у животној средини. На пример, </w:t>
      </w:r>
      <w:r w:rsidRPr="0083248C">
        <w:lastRenderedPageBreak/>
        <w:t xml:space="preserve">важно је разумети како испуштање у водену средину утиче на биолошки квалитет реке. </w:t>
      </w:r>
      <w:r w:rsidR="00771736" w:rsidRPr="0083248C">
        <w:t>Интегрисани</w:t>
      </w:r>
      <w:r w:rsidRPr="0083248C">
        <w:t xml:space="preserve"> приступ помогао би у лоцирању </w:t>
      </w:r>
      <w:r w:rsidR="00CA5BF4" w:rsidRPr="0083248C">
        <w:t>позиција</w:t>
      </w:r>
      <w:r w:rsidRPr="0083248C">
        <w:t xml:space="preserve"> за </w:t>
      </w:r>
      <w:r w:rsidR="00CA5BF4" w:rsidRPr="0083248C">
        <w:t xml:space="preserve">мониторинг </w:t>
      </w:r>
      <w:r w:rsidRPr="0083248C">
        <w:t xml:space="preserve">и омогућио веће разумевање укупног утицаја </w:t>
      </w:r>
      <w:r w:rsidR="00CA4DDD" w:rsidRPr="0083248C">
        <w:t>депоније</w:t>
      </w:r>
      <w:r w:rsidRPr="0083248C">
        <w:t xml:space="preserve"> на животну средину.</w:t>
      </w:r>
    </w:p>
    <w:p w14:paraId="10B0166A" w14:textId="3D782AB9" w:rsidR="005149F3" w:rsidRPr="0083248C" w:rsidRDefault="005149F3" w:rsidP="00847948">
      <w:pPr>
        <w:pStyle w:val="a0"/>
      </w:pPr>
      <w:r w:rsidRPr="0083248C">
        <w:t xml:space="preserve">Програм </w:t>
      </w:r>
      <w:r w:rsidR="003C0147" w:rsidRPr="0083248C">
        <w:t>мониторинга</w:t>
      </w:r>
      <w:r w:rsidRPr="0083248C">
        <w:t xml:space="preserve"> </w:t>
      </w:r>
      <w:r w:rsidR="00A026BF" w:rsidRPr="0083248C">
        <w:t xml:space="preserve">би </w:t>
      </w:r>
      <w:r w:rsidRPr="0083248C">
        <w:t>треба</w:t>
      </w:r>
      <w:r w:rsidR="00A026BF" w:rsidRPr="0083248C">
        <w:t>ло</w:t>
      </w:r>
      <w:r w:rsidRPr="0083248C">
        <w:t xml:space="preserve"> да се бави следећим темама:</w:t>
      </w:r>
    </w:p>
    <w:p w14:paraId="4E58AC8F" w14:textId="77777777" w:rsidR="005149F3" w:rsidRPr="0083248C" w:rsidRDefault="005149F3" w:rsidP="00847948">
      <w:pPr>
        <w:pStyle w:val="a2"/>
      </w:pPr>
      <w:r w:rsidRPr="0083248C">
        <w:t>Општи циљеви и специфични циљеви локације</w:t>
      </w:r>
    </w:p>
    <w:p w14:paraId="3AE0D1CD" w14:textId="77777777" w:rsidR="005149F3" w:rsidRPr="0083248C" w:rsidRDefault="005149F3" w:rsidP="00847948">
      <w:pPr>
        <w:pStyle w:val="a0"/>
      </w:pPr>
      <w:r w:rsidRPr="0083248C">
        <w:t>Треба их идентификовати у раној фази и укључују:</w:t>
      </w:r>
    </w:p>
    <w:p w14:paraId="13FFC208" w14:textId="37ADB1C5" w:rsidR="005149F3" w:rsidRPr="0083248C" w:rsidRDefault="005149F3" w:rsidP="00847948">
      <w:pPr>
        <w:pStyle w:val="a"/>
      </w:pPr>
      <w:r w:rsidRPr="0083248C">
        <w:t xml:space="preserve">успостављање референтне базе података из основних резултата </w:t>
      </w:r>
      <w:r w:rsidR="00F257A4" w:rsidRPr="0083248C">
        <w:t>мониторинга</w:t>
      </w:r>
      <w:r w:rsidRPr="0083248C">
        <w:t>;</w:t>
      </w:r>
    </w:p>
    <w:p w14:paraId="55C37476" w14:textId="281610AF" w:rsidR="005149F3" w:rsidRPr="0083248C" w:rsidRDefault="005149F3" w:rsidP="00847948">
      <w:pPr>
        <w:pStyle w:val="a"/>
      </w:pPr>
      <w:r w:rsidRPr="0083248C">
        <w:t>идентификација подручја и рецептора осетљивих на контаминацију;</w:t>
      </w:r>
    </w:p>
    <w:p w14:paraId="5B5A9EE7" w14:textId="7B5E1692" w:rsidR="005149F3" w:rsidRPr="0083248C" w:rsidRDefault="005149F3" w:rsidP="00847948">
      <w:pPr>
        <w:pStyle w:val="a"/>
      </w:pPr>
      <w:r w:rsidRPr="0083248C">
        <w:t xml:space="preserve">усклађеност са условима </w:t>
      </w:r>
      <w:r w:rsidR="0027168D" w:rsidRPr="0083248C">
        <w:t>дозволе</w:t>
      </w:r>
      <w:r w:rsidRPr="0083248C">
        <w:t>; и</w:t>
      </w:r>
    </w:p>
    <w:p w14:paraId="2F386E85" w14:textId="645AF516" w:rsidR="005149F3" w:rsidRPr="0083248C" w:rsidRDefault="005149F3" w:rsidP="00847948">
      <w:pPr>
        <w:pStyle w:val="a"/>
      </w:pPr>
      <w:r w:rsidRPr="0083248C">
        <w:t>придржавање смерница које је издала Агенција.</w:t>
      </w:r>
    </w:p>
    <w:p w14:paraId="1E3EE399" w14:textId="0854595E" w:rsidR="005149F3" w:rsidRPr="0083248C" w:rsidRDefault="005149F3" w:rsidP="00847948">
      <w:pPr>
        <w:pStyle w:val="a2"/>
      </w:pPr>
      <w:r w:rsidRPr="0083248C">
        <w:t xml:space="preserve">Избор погодних </w:t>
      </w:r>
      <w:r w:rsidR="00BB41EC" w:rsidRPr="0083248C">
        <w:t>позиција</w:t>
      </w:r>
      <w:r w:rsidRPr="0083248C">
        <w:t xml:space="preserve"> за </w:t>
      </w:r>
      <w:r w:rsidR="00EC375F" w:rsidRPr="0083248C">
        <w:t>мониторинг</w:t>
      </w:r>
    </w:p>
    <w:p w14:paraId="6DAE32A8" w14:textId="1DA4EEBC" w:rsidR="005149F3" w:rsidRPr="0083248C" w:rsidRDefault="005149F3" w:rsidP="00847948">
      <w:pPr>
        <w:pStyle w:val="a0"/>
      </w:pPr>
      <w:r w:rsidRPr="0083248C">
        <w:t xml:space="preserve">Избор погодних, репрезентативних </w:t>
      </w:r>
      <w:r w:rsidR="002F5FE1" w:rsidRPr="0083248C">
        <w:t>позиција</w:t>
      </w:r>
      <w:r w:rsidRPr="0083248C">
        <w:t xml:space="preserve"> за </w:t>
      </w:r>
      <w:r w:rsidR="000354B1" w:rsidRPr="0083248C">
        <w:t xml:space="preserve">мониторинг </w:t>
      </w:r>
      <w:r w:rsidRPr="0083248C">
        <w:t xml:space="preserve">је пресудан за прикупљање валидних података. Број и локација </w:t>
      </w:r>
      <w:r w:rsidR="007A2DE6" w:rsidRPr="0083248C">
        <w:t>позиција за мониторинг</w:t>
      </w:r>
      <w:r w:rsidRPr="0083248C">
        <w:t xml:space="preserve"> зависе од локације и зависе од:</w:t>
      </w:r>
    </w:p>
    <w:p w14:paraId="251E5AEA" w14:textId="00500679" w:rsidR="005149F3" w:rsidRPr="0083248C" w:rsidRDefault="005149F3" w:rsidP="00847948">
      <w:pPr>
        <w:pStyle w:val="a"/>
      </w:pPr>
      <w:r w:rsidRPr="0083248C">
        <w:t>геолошки</w:t>
      </w:r>
      <w:r w:rsidR="0044328E" w:rsidRPr="0083248C">
        <w:t>х</w:t>
      </w:r>
      <w:r w:rsidRPr="0083248C">
        <w:t>, хидрогеолошки</w:t>
      </w:r>
      <w:r w:rsidR="0044328E" w:rsidRPr="0083248C">
        <w:t>х</w:t>
      </w:r>
      <w:r w:rsidRPr="0083248C">
        <w:t xml:space="preserve"> и хидролошки</w:t>
      </w:r>
      <w:r w:rsidR="0044328E" w:rsidRPr="0083248C">
        <w:t>х</w:t>
      </w:r>
      <w:r w:rsidRPr="0083248C">
        <w:t xml:space="preserve"> </w:t>
      </w:r>
      <w:r w:rsidR="0044328E" w:rsidRPr="0083248C">
        <w:t>услова</w:t>
      </w:r>
      <w:r w:rsidRPr="0083248C">
        <w:t xml:space="preserve"> подручја;</w:t>
      </w:r>
    </w:p>
    <w:p w14:paraId="189283C0" w14:textId="5565742E" w:rsidR="005149F3" w:rsidRPr="0083248C" w:rsidRDefault="005149F3" w:rsidP="00847948">
      <w:pPr>
        <w:pStyle w:val="a"/>
      </w:pPr>
      <w:r w:rsidRPr="0083248C">
        <w:t>топографиј</w:t>
      </w:r>
      <w:r w:rsidR="0044328E" w:rsidRPr="0083248C">
        <w:t>е</w:t>
      </w:r>
      <w:r w:rsidRPr="0083248C">
        <w:t xml:space="preserve"> локације;</w:t>
      </w:r>
    </w:p>
    <w:p w14:paraId="47D50DD4" w14:textId="5EBEF597" w:rsidR="005149F3" w:rsidRPr="0083248C" w:rsidRDefault="005149F3" w:rsidP="00847948">
      <w:pPr>
        <w:pStyle w:val="a"/>
      </w:pPr>
      <w:r w:rsidRPr="0083248C">
        <w:t>близин</w:t>
      </w:r>
      <w:r w:rsidR="0044328E" w:rsidRPr="0083248C">
        <w:t>е</w:t>
      </w:r>
      <w:r w:rsidRPr="0083248C">
        <w:t xml:space="preserve"> људи и зграда; и</w:t>
      </w:r>
    </w:p>
    <w:p w14:paraId="36E8F2BC" w14:textId="17E7D01B" w:rsidR="005149F3" w:rsidRDefault="005149F3" w:rsidP="00847948">
      <w:pPr>
        <w:pStyle w:val="a"/>
      </w:pPr>
      <w:r w:rsidRPr="0083248C">
        <w:t>локација осетљивих еколошких станишта.</w:t>
      </w:r>
    </w:p>
    <w:p w14:paraId="1191E538" w14:textId="487C7C35" w:rsidR="00A2077E" w:rsidRPr="0083248C" w:rsidRDefault="002326FF" w:rsidP="00A2077E">
      <w:pPr>
        <w:tabs>
          <w:tab w:val="left" w:pos="825"/>
        </w:tabs>
        <w:jc w:val="both"/>
        <w:rPr>
          <w:sz w:val="8"/>
          <w:lang w:val="sr-Cyrl-RS"/>
        </w:rPr>
      </w:pPr>
      <w:r w:rsidRPr="0083248C">
        <w:rPr>
          <w:bCs/>
          <w:noProof/>
          <w:sz w:val="20"/>
          <w:szCs w:val="20"/>
          <w:lang w:val="sr-Cyrl-RS"/>
        </w:rPr>
        <w:drawing>
          <wp:anchor distT="0" distB="0" distL="114300" distR="114300" simplePos="0" relativeHeight="251659264" behindDoc="0" locked="0" layoutInCell="1" allowOverlap="1" wp14:anchorId="6AB5DAFD" wp14:editId="5D9EFEAA">
            <wp:simplePos x="0" y="0"/>
            <wp:positionH relativeFrom="column">
              <wp:posOffset>0</wp:posOffset>
            </wp:positionH>
            <wp:positionV relativeFrom="paragraph">
              <wp:posOffset>62865</wp:posOffset>
            </wp:positionV>
            <wp:extent cx="6289675" cy="3538220"/>
            <wp:effectExtent l="0" t="0" r="0" b="5080"/>
            <wp:wrapSquare wrapText="bothSides"/>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9675" cy="3538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39689" w14:textId="61FE327E" w:rsidR="006228DC" w:rsidRPr="0083248C" w:rsidRDefault="001F343D" w:rsidP="002326FF">
      <w:pPr>
        <w:pStyle w:val="a0"/>
      </w:pPr>
      <w:r w:rsidRPr="0083248C">
        <w:t xml:space="preserve">Олакшавање приступа разматрањем сигурносних и личних </w:t>
      </w:r>
      <w:r w:rsidR="00DE5F68" w:rsidRPr="0083248C">
        <w:t>потреба</w:t>
      </w:r>
      <w:r w:rsidRPr="0083248C">
        <w:t xml:space="preserve"> требало би узети у обзир приликом одабира </w:t>
      </w:r>
      <w:r w:rsidR="00065A92" w:rsidRPr="0083248C">
        <w:t xml:space="preserve">одговарајуће </w:t>
      </w:r>
      <w:r w:rsidRPr="0083248C">
        <w:t>локације</w:t>
      </w:r>
      <w:r w:rsidR="00065A92" w:rsidRPr="0083248C">
        <w:t xml:space="preserve"> за</w:t>
      </w:r>
      <w:r w:rsidRPr="0083248C">
        <w:t xml:space="preserve"> монитори</w:t>
      </w:r>
      <w:r w:rsidR="00833B79" w:rsidRPr="0083248C">
        <w:t>н</w:t>
      </w:r>
      <w:r w:rsidRPr="0083248C">
        <w:t xml:space="preserve">г. </w:t>
      </w:r>
      <w:r w:rsidR="006228DC" w:rsidRPr="0083248C">
        <w:t>Праћење параметара као што су површинске воде, подземне воде, бука и мириси обично укључују надзорне тачке које се не налазе унутар граница објекта. У неким случајевима може бити потребна дозвола одговарајућих власника.</w:t>
      </w:r>
    </w:p>
    <w:p w14:paraId="4D946862" w14:textId="629B4C74" w:rsidR="00D64BDB" w:rsidRPr="002326FF" w:rsidRDefault="006228DC" w:rsidP="002326FF">
      <w:pPr>
        <w:pStyle w:val="a0"/>
      </w:pPr>
      <w:r w:rsidRPr="0083248C">
        <w:t xml:space="preserve">Такође </w:t>
      </w:r>
      <w:r w:rsidRPr="002326FF">
        <w:t>треба узети у обзир могућност двоструке употребе тачака за надзор. На пример, треба размотрити употребу бушотина подземних вода за праћење миграције гаса изван депоније.</w:t>
      </w:r>
    </w:p>
    <w:p w14:paraId="31BF2FBF" w14:textId="6E599F82" w:rsidR="008C0575" w:rsidRPr="002326FF" w:rsidRDefault="008C0575" w:rsidP="002326FF">
      <w:pPr>
        <w:pStyle w:val="a0"/>
      </w:pPr>
      <w:r w:rsidRPr="002326FF">
        <w:t xml:space="preserve">Могуће локације за надгледање могу се груписати у следеће: </w:t>
      </w:r>
      <w:r w:rsidR="006310B6" w:rsidRPr="002326FF">
        <w:t>положаји извора</w:t>
      </w:r>
      <w:r w:rsidRPr="002326FF">
        <w:t xml:space="preserve">, </w:t>
      </w:r>
      <w:r w:rsidR="006310B6" w:rsidRPr="002326FF">
        <w:t xml:space="preserve">положаји </w:t>
      </w:r>
      <w:proofErr w:type="spellStart"/>
      <w:r w:rsidR="006310B6" w:rsidRPr="002326FF">
        <w:t>пу</w:t>
      </w:r>
      <w:proofErr w:type="spellEnd"/>
      <w:r w:rsidRPr="002326FF">
        <w:t xml:space="preserve"> и положаји рецептора</w:t>
      </w:r>
      <w:r w:rsidR="00300224" w:rsidRPr="002326FF">
        <w:t>.</w:t>
      </w:r>
    </w:p>
    <w:p w14:paraId="59115AC8" w14:textId="1DC2E8A7" w:rsidR="008C0575" w:rsidRPr="0083248C" w:rsidRDefault="002309A3" w:rsidP="002326FF">
      <w:pPr>
        <w:pStyle w:val="a1"/>
      </w:pPr>
      <w:r w:rsidRPr="0083248C">
        <w:t>Положаји извора</w:t>
      </w:r>
    </w:p>
    <w:p w14:paraId="69BB7ECB" w14:textId="4168FAB0" w:rsidR="008C0575" w:rsidRPr="0083248C" w:rsidRDefault="008C0575" w:rsidP="002326FF">
      <w:pPr>
        <w:pStyle w:val="a0"/>
      </w:pPr>
      <w:r w:rsidRPr="0083248C">
        <w:t>То су позиције унутар или на излазу из процеса као што су:</w:t>
      </w:r>
    </w:p>
    <w:p w14:paraId="58FC2848" w14:textId="49321E27" w:rsidR="008C0575" w:rsidRPr="0083248C" w:rsidRDefault="008C0575" w:rsidP="002326FF">
      <w:pPr>
        <w:pStyle w:val="a"/>
      </w:pPr>
      <w:r w:rsidRPr="0083248C">
        <w:lastRenderedPageBreak/>
        <w:t xml:space="preserve">пре и после опреме за </w:t>
      </w:r>
      <w:r w:rsidR="000229FE" w:rsidRPr="0083248C">
        <w:t>смањење загађења</w:t>
      </w:r>
      <w:r w:rsidRPr="0083248C">
        <w:t>,</w:t>
      </w:r>
    </w:p>
    <w:p w14:paraId="5CA239A1" w14:textId="43886BDC" w:rsidR="008C0575" w:rsidRPr="0083248C" w:rsidRDefault="008C0575" w:rsidP="002326FF">
      <w:pPr>
        <w:pStyle w:val="a"/>
      </w:pPr>
      <w:r w:rsidRPr="0083248C">
        <w:t xml:space="preserve">унутар </w:t>
      </w:r>
      <w:proofErr w:type="spellStart"/>
      <w:r w:rsidRPr="0083248C">
        <w:t>димовода</w:t>
      </w:r>
      <w:proofErr w:type="spellEnd"/>
      <w:r w:rsidRPr="0083248C">
        <w:t xml:space="preserve"> за емисиј</w:t>
      </w:r>
      <w:r w:rsidR="00EE789D" w:rsidRPr="0083248C">
        <w:t>у</w:t>
      </w:r>
      <w:r w:rsidRPr="0083248C">
        <w:t xml:space="preserve"> у ваздух,</w:t>
      </w:r>
    </w:p>
    <w:p w14:paraId="5689CFC5" w14:textId="6F7D5F0A" w:rsidR="008C0575" w:rsidRPr="0083248C" w:rsidRDefault="008C0575" w:rsidP="002326FF">
      <w:pPr>
        <w:pStyle w:val="a"/>
      </w:pPr>
      <w:r w:rsidRPr="0083248C">
        <w:t>на излазу из одводне цеви за емисију отпадних вода.</w:t>
      </w:r>
    </w:p>
    <w:p w14:paraId="600106FE" w14:textId="7597732A" w:rsidR="008C0575" w:rsidRPr="0083248C" w:rsidRDefault="008C0575" w:rsidP="002326FF">
      <w:pPr>
        <w:pStyle w:val="a1"/>
      </w:pPr>
      <w:r w:rsidRPr="0083248C">
        <w:t>Положаји пута</w:t>
      </w:r>
    </w:p>
    <w:p w14:paraId="6725547B" w14:textId="6B6236C8" w:rsidR="008C0575" w:rsidRPr="0083248C" w:rsidRDefault="008C0575" w:rsidP="002326FF">
      <w:pPr>
        <w:pStyle w:val="a0"/>
      </w:pPr>
      <w:r w:rsidRPr="0083248C">
        <w:t xml:space="preserve">То су положаји у прихватним окружењима (нпр. </w:t>
      </w:r>
      <w:r w:rsidR="00BA33E0" w:rsidRPr="0083248C">
        <w:t>в</w:t>
      </w:r>
      <w:r w:rsidRPr="0083248C">
        <w:t xml:space="preserve">аздух или вода) где проток и </w:t>
      </w:r>
      <w:r w:rsidR="000D0871" w:rsidRPr="0083248C">
        <w:t>распршивање</w:t>
      </w:r>
      <w:r w:rsidRPr="0083248C">
        <w:t xml:space="preserve"> захтевају </w:t>
      </w:r>
      <w:r w:rsidR="00A677D2" w:rsidRPr="0083248C">
        <w:t>мониторинг</w:t>
      </w:r>
      <w:r w:rsidRPr="0083248C">
        <w:t xml:space="preserve"> јер утичу на усклађеност са амбијенталним ограничењима као што су:</w:t>
      </w:r>
    </w:p>
    <w:p w14:paraId="1E26F031" w14:textId="4849850F" w:rsidR="008C0575" w:rsidRPr="0083248C" w:rsidRDefault="008C0575" w:rsidP="002326FF">
      <w:pPr>
        <w:pStyle w:val="a"/>
      </w:pPr>
      <w:r w:rsidRPr="0083248C">
        <w:t>у реци, за праћење речног тока,</w:t>
      </w:r>
    </w:p>
    <w:p w14:paraId="56D944CB" w14:textId="34731D8F" w:rsidR="008C0575" w:rsidRPr="0083248C" w:rsidRDefault="008C0575" w:rsidP="002326FF">
      <w:pPr>
        <w:pStyle w:val="a"/>
      </w:pPr>
      <w:r w:rsidRPr="0083248C">
        <w:t>у ваздуху, за праћење услова атмосферск</w:t>
      </w:r>
      <w:r w:rsidR="00C2235A" w:rsidRPr="0083248C">
        <w:t>ог распршивања</w:t>
      </w:r>
      <w:r w:rsidRPr="0083248C">
        <w:t>.</w:t>
      </w:r>
    </w:p>
    <w:p w14:paraId="0458BDEE" w14:textId="77777777" w:rsidR="008C0575" w:rsidRPr="0083248C" w:rsidRDefault="008C0575" w:rsidP="002326FF">
      <w:pPr>
        <w:pStyle w:val="a1"/>
      </w:pPr>
      <w:r w:rsidRPr="0083248C">
        <w:t>Положаји рецептора</w:t>
      </w:r>
    </w:p>
    <w:p w14:paraId="390F0ABC" w14:textId="63E94DEC" w:rsidR="008C0575" w:rsidRPr="0083248C" w:rsidRDefault="008C0575" w:rsidP="002326FF">
      <w:pPr>
        <w:pStyle w:val="a0"/>
      </w:pPr>
      <w:r w:rsidRPr="0083248C">
        <w:t xml:space="preserve">То су осетљиви положаји у прихватним срединама где су загађивачи након емисије или утицаји (нпр. </w:t>
      </w:r>
      <w:r w:rsidR="00300224" w:rsidRPr="0083248C">
        <w:t>б</w:t>
      </w:r>
      <w:r w:rsidRPr="0083248C">
        <w:t xml:space="preserve">ука, мирис) из извора и </w:t>
      </w:r>
      <w:r w:rsidR="008A6DB0" w:rsidRPr="0083248C">
        <w:t>распршивања</w:t>
      </w:r>
      <w:r w:rsidRPr="0083248C">
        <w:t xml:space="preserve"> дуж путева, нпр.:</w:t>
      </w:r>
    </w:p>
    <w:p w14:paraId="111BA5BE" w14:textId="633EF7AE" w:rsidR="008C0575" w:rsidRPr="0083248C" w:rsidRDefault="008C0575" w:rsidP="002326FF">
      <w:pPr>
        <w:pStyle w:val="a"/>
      </w:pPr>
      <w:r w:rsidRPr="0083248C">
        <w:t>у тачки максималне концентрације или таложења у приземљу,</w:t>
      </w:r>
    </w:p>
    <w:p w14:paraId="6CB21C86" w14:textId="20DEA345" w:rsidR="008C0575" w:rsidRPr="0083248C" w:rsidRDefault="008C0575" w:rsidP="002326FF">
      <w:pPr>
        <w:pStyle w:val="a"/>
      </w:pPr>
      <w:r w:rsidRPr="0083248C">
        <w:t xml:space="preserve">на месту које заузимају </w:t>
      </w:r>
      <w:proofErr w:type="spellStart"/>
      <w:r w:rsidRPr="0083248C">
        <w:t>најекспонираније</w:t>
      </w:r>
      <w:proofErr w:type="spellEnd"/>
      <w:r w:rsidRPr="0083248C">
        <w:t xml:space="preserve"> особе</w:t>
      </w:r>
      <w:r w:rsidR="00012D11" w:rsidRPr="0083248C">
        <w:t>,</w:t>
      </w:r>
    </w:p>
    <w:p w14:paraId="13C46C6A" w14:textId="21FFEC27" w:rsidR="00715F3E" w:rsidRPr="0083248C" w:rsidRDefault="008C0575" w:rsidP="002326FF">
      <w:pPr>
        <w:pStyle w:val="a"/>
      </w:pPr>
      <w:r w:rsidRPr="0083248C">
        <w:t>преко локалног екосистема, нпр. слив или подручје шуме или обрадивог земљишта.</w:t>
      </w:r>
    </w:p>
    <w:p w14:paraId="1D172C82" w14:textId="538EA13C" w:rsidR="00715F3E" w:rsidRPr="0083248C" w:rsidRDefault="00715F3E" w:rsidP="002326FF">
      <w:pPr>
        <w:pStyle w:val="a2"/>
      </w:pPr>
      <w:r w:rsidRPr="0083248C">
        <w:t xml:space="preserve">Идентификовање </w:t>
      </w:r>
      <w:r w:rsidR="00507CD9" w:rsidRPr="0083248C">
        <w:t>позиције за мониторинг</w:t>
      </w:r>
    </w:p>
    <w:p w14:paraId="1D133F63" w14:textId="0D0AA600" w:rsidR="00715F3E" w:rsidRPr="0083248C" w:rsidRDefault="00715F3E" w:rsidP="002326FF">
      <w:pPr>
        <w:pStyle w:val="a0"/>
      </w:pPr>
      <w:r w:rsidRPr="0083248C">
        <w:t xml:space="preserve">Све </w:t>
      </w:r>
      <w:r w:rsidR="009D76CF" w:rsidRPr="0083248C">
        <w:t xml:space="preserve">позиције </w:t>
      </w:r>
      <w:r w:rsidRPr="0083248C">
        <w:t xml:space="preserve">за </w:t>
      </w:r>
      <w:r w:rsidR="009D76CF" w:rsidRPr="0083248C">
        <w:t>мониторинг</w:t>
      </w:r>
      <w:r w:rsidRPr="0083248C">
        <w:t xml:space="preserve"> треба да буду означене цртежом или мапом тако да се могу лако идентификовати током посета. </w:t>
      </w:r>
      <w:r w:rsidR="00CD2495" w:rsidRPr="0083248C">
        <w:t xml:space="preserve">Прецизно </w:t>
      </w:r>
      <w:proofErr w:type="spellStart"/>
      <w:r w:rsidR="00CD2495" w:rsidRPr="0083248C">
        <w:t>у</w:t>
      </w:r>
      <w:r w:rsidRPr="0083248C">
        <w:t>црта</w:t>
      </w:r>
      <w:r w:rsidR="00CD2495" w:rsidRPr="0083248C">
        <w:t>вање</w:t>
      </w:r>
      <w:proofErr w:type="spellEnd"/>
      <w:r w:rsidRPr="0083248C">
        <w:t xml:space="preserve"> свих тачака за надгледање такође треба </w:t>
      </w:r>
      <w:r w:rsidR="00CD2495" w:rsidRPr="0083248C">
        <w:t xml:space="preserve">спровести </w:t>
      </w:r>
      <w:r w:rsidRPr="0083248C">
        <w:t>у канцеларији објекта.</w:t>
      </w:r>
    </w:p>
    <w:p w14:paraId="0673695F" w14:textId="6EDAB45E" w:rsidR="00715F3E" w:rsidRPr="0083248C" w:rsidRDefault="00715F3E" w:rsidP="002326FF">
      <w:pPr>
        <w:pStyle w:val="a0"/>
      </w:pPr>
      <w:r w:rsidRPr="0083248C">
        <w:t xml:space="preserve">Програм праћења мора јасно навести положаје (нпр. Река А на референтној мрежи </w:t>
      </w:r>
      <w:r w:rsidR="00A15C79" w:rsidRPr="0083248C">
        <w:t>Б</w:t>
      </w:r>
      <w:r w:rsidRPr="0083248C">
        <w:t xml:space="preserve">), локални опис </w:t>
      </w:r>
      <w:r w:rsidR="00775C11" w:rsidRPr="0083248C">
        <w:t>позиције мониторинга</w:t>
      </w:r>
      <w:r w:rsidRPr="0083248C">
        <w:t xml:space="preserve">, начин на који му се може приступити и где треба узети узорке и мерења. Такође би било корисно позивање на локацију засновану на </w:t>
      </w:r>
      <w:r w:rsidR="003328D5" w:rsidRPr="0083248C">
        <w:t>GPS</w:t>
      </w:r>
      <w:r w:rsidRPr="0083248C">
        <w:t>-у која наводи референцу која се користи.</w:t>
      </w:r>
    </w:p>
    <w:p w14:paraId="149E2207" w14:textId="53D57049" w:rsidR="00715F3E" w:rsidRPr="0083248C" w:rsidRDefault="00715F3E" w:rsidP="002326FF">
      <w:pPr>
        <w:pStyle w:val="a0"/>
      </w:pPr>
      <w:r w:rsidRPr="0083248C">
        <w:t xml:space="preserve">Препоручује се стандардизација назива пунктова за </w:t>
      </w:r>
      <w:r w:rsidR="00AC44AF" w:rsidRPr="0083248C">
        <w:t>мониторинг</w:t>
      </w:r>
      <w:r w:rsidRPr="0083248C">
        <w:t xml:space="preserve">, нпр. површинске воде, подземне воде, итд. Све трајне локације за узимање узорака треба да имају </w:t>
      </w:r>
      <w:r w:rsidR="00B73A30" w:rsidRPr="0083248C">
        <w:t xml:space="preserve">маркер </w:t>
      </w:r>
      <w:r w:rsidRPr="0083248C">
        <w:t xml:space="preserve">са детаљним називом локације и врстом узорка. Маркер локације треба да буде лако видљив из даљине. Различито кодирање у боји за различите типове узорака, нпр. површинске воде, подземне воде, </w:t>
      </w:r>
      <w:proofErr w:type="spellStart"/>
      <w:r w:rsidRPr="0083248C">
        <w:t>процедне</w:t>
      </w:r>
      <w:proofErr w:type="spellEnd"/>
      <w:r w:rsidRPr="0083248C">
        <w:t xml:space="preserve"> воде итд. могу побољшати ефикасност лоцирања тачака надзора. Приступ тачкама треба да буде јасан где год је то могуће. Лоцирање надзорних тачака може бити посебно тешко током пролећно / летњих месеци због раст</w:t>
      </w:r>
      <w:r w:rsidR="007E0B4F" w:rsidRPr="0083248C">
        <w:t>иња</w:t>
      </w:r>
      <w:r w:rsidRPr="0083248C">
        <w:t>.</w:t>
      </w:r>
    </w:p>
    <w:p w14:paraId="4910C97E" w14:textId="031B9BC4" w:rsidR="00715F3E" w:rsidRPr="0083248C" w:rsidRDefault="00715F3E" w:rsidP="00B707CC">
      <w:pPr>
        <w:pStyle w:val="a2"/>
      </w:pPr>
      <w:r w:rsidRPr="0083248C">
        <w:t xml:space="preserve">Параметри </w:t>
      </w:r>
      <w:r w:rsidR="009841F0" w:rsidRPr="0083248C">
        <w:t>мониторинга</w:t>
      </w:r>
    </w:p>
    <w:p w14:paraId="240ECFD3" w14:textId="7E4D1725" w:rsidR="00715F3E" w:rsidRPr="0083248C" w:rsidRDefault="00715F3E" w:rsidP="007E4F80">
      <w:pPr>
        <w:pStyle w:val="a0"/>
      </w:pPr>
      <w:r w:rsidRPr="0083248C">
        <w:t>Унутар овог документа су предложени параметри за основн</w:t>
      </w:r>
      <w:r w:rsidR="00347454" w:rsidRPr="0083248C">
        <w:t xml:space="preserve">и мониторинг </w:t>
      </w:r>
      <w:r w:rsidRPr="0083248C">
        <w:t xml:space="preserve">површинских вода, подземних вода и карактеризација </w:t>
      </w:r>
      <w:proofErr w:type="spellStart"/>
      <w:r w:rsidRPr="0083248C">
        <w:t>процедних</w:t>
      </w:r>
      <w:proofErr w:type="spellEnd"/>
      <w:r w:rsidRPr="0083248C">
        <w:t xml:space="preserve"> вода. У зависности од </w:t>
      </w:r>
      <w:r w:rsidR="00423601" w:rsidRPr="0083248C">
        <w:t xml:space="preserve">података </w:t>
      </w:r>
      <w:r w:rsidR="004A2260" w:rsidRPr="0083248C">
        <w:t>о</w:t>
      </w:r>
      <w:r w:rsidRPr="0083248C">
        <w:t>сновн</w:t>
      </w:r>
      <w:r w:rsidR="00423601" w:rsidRPr="0083248C">
        <w:t>ог</w:t>
      </w:r>
      <w:r w:rsidRPr="0083248C">
        <w:t xml:space="preserve"> мониторинга, врсте депонованог отпада и нивоа задржавања на локацији, можда ће бити потребно прегледати параметре </w:t>
      </w:r>
      <w:r w:rsidR="00D13DFB" w:rsidRPr="0083248C">
        <w:t>мониторинга</w:t>
      </w:r>
      <w:r w:rsidRPr="0083248C">
        <w:t xml:space="preserve"> и прилагодити их тако да тачно одражавају </w:t>
      </w:r>
      <w:r w:rsidR="00426108" w:rsidRPr="0083248C">
        <w:t>загађења</w:t>
      </w:r>
      <w:r w:rsidRPr="0083248C">
        <w:t xml:space="preserve"> која ће највероватније настати и штетно утицати на животну средину.</w:t>
      </w:r>
    </w:p>
    <w:p w14:paraId="4196A8F3" w14:textId="4810D30E" w:rsidR="00715F3E" w:rsidRPr="0083248C" w:rsidRDefault="00663358" w:rsidP="007E4F80">
      <w:pPr>
        <w:pStyle w:val="a2"/>
      </w:pPr>
      <w:r w:rsidRPr="0083248C">
        <w:t>Учесталост</w:t>
      </w:r>
      <w:r w:rsidR="00715F3E" w:rsidRPr="0083248C">
        <w:t xml:space="preserve"> </w:t>
      </w:r>
      <w:r w:rsidR="00DE1DA7" w:rsidRPr="0083248C">
        <w:t>мониторинга</w:t>
      </w:r>
    </w:p>
    <w:p w14:paraId="4BDC3FD4" w14:textId="7F1FB09A" w:rsidR="00715F3E" w:rsidRPr="0083248C" w:rsidRDefault="00715F3E" w:rsidP="007E4F80">
      <w:pPr>
        <w:pStyle w:val="a0"/>
      </w:pPr>
      <w:r w:rsidRPr="0083248C">
        <w:t xml:space="preserve">Учесталости праћења депоније могу се разликовати у зависности од старости локације, врсте отпада </w:t>
      </w:r>
      <w:r w:rsidR="004B4B62" w:rsidRPr="0083248C">
        <w:t>одобреног</w:t>
      </w:r>
      <w:r w:rsidRPr="0083248C">
        <w:t xml:space="preserve"> за одлагање и локациј</w:t>
      </w:r>
      <w:r w:rsidR="004B4B62" w:rsidRPr="0083248C">
        <w:t>е</w:t>
      </w:r>
      <w:r w:rsidRPr="0083248C">
        <w:t>. Можда ће бити потреб</w:t>
      </w:r>
      <w:r w:rsidR="00F702D2" w:rsidRPr="0083248C">
        <w:t>ан у</w:t>
      </w:r>
      <w:r w:rsidR="00F74F71" w:rsidRPr="0083248C">
        <w:t>ч</w:t>
      </w:r>
      <w:r w:rsidR="00F702D2" w:rsidRPr="0083248C">
        <w:t xml:space="preserve">есталији мониторинг </w:t>
      </w:r>
      <w:r w:rsidRPr="0083248C">
        <w:t xml:space="preserve">како би се осигурало да се осетљиви </w:t>
      </w:r>
      <w:r w:rsidR="00B12646" w:rsidRPr="0083248C">
        <w:t xml:space="preserve">параметри </w:t>
      </w:r>
      <w:r w:rsidRPr="0083248C">
        <w:t xml:space="preserve">у животној средини адекватно надгледају. Неки фактори који указују на потребу за </w:t>
      </w:r>
      <w:r w:rsidR="00373FE1" w:rsidRPr="0083248C">
        <w:t>учесталијим мониторингом</w:t>
      </w:r>
      <w:r w:rsidRPr="0083248C">
        <w:t xml:space="preserve"> </w:t>
      </w:r>
      <w:r w:rsidR="004770A6" w:rsidRPr="0083248C">
        <w:t>су</w:t>
      </w:r>
      <w:r w:rsidRPr="0083248C">
        <w:t>:</w:t>
      </w:r>
    </w:p>
    <w:p w14:paraId="4544A05C" w14:textId="37A9CF6F" w:rsidR="00715F3E" w:rsidRPr="0083248C" w:rsidRDefault="00BF2A98" w:rsidP="00DB098A">
      <w:pPr>
        <w:pStyle w:val="a"/>
      </w:pPr>
      <w:r w:rsidRPr="0083248C">
        <w:t>показатељи</w:t>
      </w:r>
      <w:r w:rsidR="00715F3E" w:rsidRPr="0083248C">
        <w:t xml:space="preserve"> о негативним утицајима или смањењу квалитета животне средине у поређењу са основним условима или резултатима претходног </w:t>
      </w:r>
      <w:r w:rsidR="00E3010C" w:rsidRPr="0083248C">
        <w:t>мониторинга</w:t>
      </w:r>
      <w:r w:rsidR="00715F3E" w:rsidRPr="0083248C">
        <w:t>;</w:t>
      </w:r>
    </w:p>
    <w:p w14:paraId="2C7C9DB7" w14:textId="5C229EE3" w:rsidR="00715F3E" w:rsidRPr="0083248C" w:rsidRDefault="00715F3E" w:rsidP="00DB098A">
      <w:pPr>
        <w:pStyle w:val="a"/>
      </w:pPr>
      <w:r w:rsidRPr="0083248C">
        <w:t>непоштовање услова лиценце, нпр. ако је гранична вредност емисије или ниво окидача прекршен;</w:t>
      </w:r>
    </w:p>
    <w:p w14:paraId="43BB505E" w14:textId="24C7063D" w:rsidR="00715F3E" w:rsidRPr="0083248C" w:rsidRDefault="00715F3E" w:rsidP="00DB098A">
      <w:pPr>
        <w:pStyle w:val="a"/>
      </w:pPr>
      <w:r w:rsidRPr="0083248C">
        <w:t xml:space="preserve">промена у раду </w:t>
      </w:r>
      <w:r w:rsidR="00AF6E5F" w:rsidRPr="0083248C">
        <w:t>депоније</w:t>
      </w:r>
      <w:r w:rsidRPr="0083248C">
        <w:t>;</w:t>
      </w:r>
    </w:p>
    <w:p w14:paraId="04070CA8" w14:textId="071A3500" w:rsidR="00715F3E" w:rsidRPr="0083248C" w:rsidRDefault="00715F3E" w:rsidP="00DB098A">
      <w:pPr>
        <w:pStyle w:val="a"/>
      </w:pPr>
      <w:r w:rsidRPr="0083248C">
        <w:t>повећано издвајање површинских или подземних вода у близини депоније;</w:t>
      </w:r>
    </w:p>
    <w:p w14:paraId="1D7D28BA" w14:textId="2CD809B7" w:rsidR="00715F3E" w:rsidRPr="0083248C" w:rsidRDefault="00715F3E" w:rsidP="00DB098A">
      <w:pPr>
        <w:pStyle w:val="a"/>
      </w:pPr>
      <w:r w:rsidRPr="0083248C">
        <w:t xml:space="preserve">промена намене </w:t>
      </w:r>
      <w:r w:rsidR="009120AF" w:rsidRPr="0083248C">
        <w:t xml:space="preserve">суседног </w:t>
      </w:r>
      <w:r w:rsidRPr="0083248C">
        <w:t>земљишта; или</w:t>
      </w:r>
    </w:p>
    <w:p w14:paraId="65903B0A" w14:textId="7881D19B" w:rsidR="00715F3E" w:rsidRPr="0083248C" w:rsidRDefault="009120AF" w:rsidP="00DB098A">
      <w:pPr>
        <w:pStyle w:val="a"/>
      </w:pPr>
      <w:r w:rsidRPr="0083248C">
        <w:t>изграђивање</w:t>
      </w:r>
      <w:r w:rsidR="00715F3E" w:rsidRPr="0083248C">
        <w:t xml:space="preserve"> у близини локације.</w:t>
      </w:r>
    </w:p>
    <w:p w14:paraId="5158449C" w14:textId="0BED2A8A" w:rsidR="00715F3E" w:rsidRPr="0083248C" w:rsidRDefault="00715F3E" w:rsidP="00DB098A">
      <w:pPr>
        <w:pStyle w:val="a2"/>
      </w:pPr>
      <w:r w:rsidRPr="0083248C">
        <w:t xml:space="preserve">Опрема за </w:t>
      </w:r>
      <w:r w:rsidR="00036889" w:rsidRPr="0083248C">
        <w:t>мониторинг</w:t>
      </w:r>
    </w:p>
    <w:p w14:paraId="424CE96A" w14:textId="71BB98EB" w:rsidR="00715F3E" w:rsidRPr="0083248C" w:rsidRDefault="005066AE" w:rsidP="00DB098A">
      <w:pPr>
        <w:pStyle w:val="a0"/>
      </w:pPr>
      <w:r w:rsidRPr="0083248C">
        <w:t>Постоји велики број инструмената доступних комерцијално за прикупљање узорака и мониторинг</w:t>
      </w:r>
      <w:r w:rsidR="00715F3E" w:rsidRPr="0083248C">
        <w:t xml:space="preserve"> на депонијама. Ограничења су својствена свим врстама опреме за надзор, а услови употребе такође могу </w:t>
      </w:r>
      <w:r w:rsidR="00715F3E" w:rsidRPr="0083248C">
        <w:lastRenderedPageBreak/>
        <w:t xml:space="preserve">створити потешкоће у добијању поузданих резултата. Опрема за </w:t>
      </w:r>
      <w:proofErr w:type="spellStart"/>
      <w:r w:rsidR="00715F3E" w:rsidRPr="0083248C">
        <w:t>узорковање</w:t>
      </w:r>
      <w:proofErr w:type="spellEnd"/>
      <w:r w:rsidR="00715F3E" w:rsidRPr="0083248C">
        <w:t xml:space="preserve"> и надзор мора се стога пажљиво одабрати како би се осигурало постизање циљева програма </w:t>
      </w:r>
      <w:r w:rsidR="00C57BBC" w:rsidRPr="0083248C">
        <w:t>мониторинга</w:t>
      </w:r>
      <w:r w:rsidR="00715F3E" w:rsidRPr="0083248C">
        <w:t>.</w:t>
      </w:r>
    </w:p>
    <w:p w14:paraId="685B6829" w14:textId="14312BDD" w:rsidR="00715F3E" w:rsidRPr="0083248C" w:rsidRDefault="00715F3E" w:rsidP="00DB098A">
      <w:pPr>
        <w:pStyle w:val="a0"/>
      </w:pPr>
      <w:r w:rsidRPr="0083248C">
        <w:t>Неки фактори кој</w:t>
      </w:r>
      <w:r w:rsidR="00646575" w:rsidRPr="0083248C">
        <w:t xml:space="preserve">и би се могли разматрати </w:t>
      </w:r>
      <w:r w:rsidRPr="0083248C">
        <w:t>приликом процене опреме су:</w:t>
      </w:r>
    </w:p>
    <w:p w14:paraId="15B7EE60" w14:textId="77777777" w:rsidR="00715F3E" w:rsidRPr="0083248C" w:rsidRDefault="00715F3E" w:rsidP="00715F3E">
      <w:pPr>
        <w:tabs>
          <w:tab w:val="left" w:pos="825"/>
        </w:tabs>
        <w:ind w:left="709"/>
        <w:jc w:val="both"/>
        <w:rPr>
          <w:bCs/>
          <w:sz w:val="20"/>
          <w:szCs w:val="20"/>
          <w:lang w:val="sr-Cyrl-RS"/>
        </w:rPr>
      </w:pPr>
    </w:p>
    <w:p w14:paraId="4C40878E" w14:textId="6DCF0ED4" w:rsidR="00715F3E" w:rsidRPr="0083248C" w:rsidRDefault="00715F3E" w:rsidP="00DB098A">
      <w:pPr>
        <w:pStyle w:val="a"/>
      </w:pPr>
      <w:r w:rsidRPr="0083248C">
        <w:t>погодност опреме за мерење потребних параметара,</w:t>
      </w:r>
    </w:p>
    <w:p w14:paraId="629D32A4" w14:textId="3B78D706" w:rsidR="00715F3E" w:rsidRPr="0083248C" w:rsidRDefault="00715F3E" w:rsidP="00DB098A">
      <w:pPr>
        <w:pStyle w:val="a"/>
      </w:pPr>
      <w:r w:rsidRPr="0083248C">
        <w:t>опрема у складу са признатим стандардима,</w:t>
      </w:r>
    </w:p>
    <w:p w14:paraId="43ACB889" w14:textId="25DDCC56" w:rsidR="00715F3E" w:rsidRPr="0083248C" w:rsidRDefault="00715F3E" w:rsidP="00DB098A">
      <w:pPr>
        <w:pStyle w:val="a"/>
      </w:pPr>
      <w:r w:rsidRPr="0083248C">
        <w:t>ниво осетљивости / детекције,</w:t>
      </w:r>
    </w:p>
    <w:p w14:paraId="54303C61" w14:textId="48F4B9D6" w:rsidR="00715F3E" w:rsidRPr="0083248C" w:rsidRDefault="00715F3E" w:rsidP="00DB098A">
      <w:pPr>
        <w:pStyle w:val="a"/>
      </w:pPr>
      <w:r w:rsidRPr="0083248C">
        <w:t>захтеви за калибрацију,</w:t>
      </w:r>
    </w:p>
    <w:p w14:paraId="5989428F" w14:textId="6F8A223A" w:rsidR="00715F3E" w:rsidRPr="0083248C" w:rsidRDefault="00715F3E" w:rsidP="00DB098A">
      <w:pPr>
        <w:pStyle w:val="a"/>
      </w:pPr>
      <w:r w:rsidRPr="0083248C">
        <w:t>захтеви за одржавање,</w:t>
      </w:r>
    </w:p>
    <w:p w14:paraId="01CB4251" w14:textId="4220160E" w:rsidR="00715F3E" w:rsidRPr="0083248C" w:rsidRDefault="00715F3E" w:rsidP="00DB098A">
      <w:pPr>
        <w:pStyle w:val="a"/>
      </w:pPr>
      <w:r w:rsidRPr="0083248C">
        <w:t>способност деконтаминације након контакта са загађивачима и токсинима</w:t>
      </w:r>
      <w:r w:rsidR="0038569C" w:rsidRPr="0083248C">
        <w:t>,</w:t>
      </w:r>
    </w:p>
    <w:p w14:paraId="6DBBD326" w14:textId="67D52475" w:rsidR="00715F3E" w:rsidRPr="0083248C" w:rsidRDefault="007107FF" w:rsidP="00DB098A">
      <w:pPr>
        <w:pStyle w:val="a"/>
      </w:pPr>
      <w:r w:rsidRPr="0083248C">
        <w:t>једноставност</w:t>
      </w:r>
      <w:r w:rsidR="00715F3E" w:rsidRPr="0083248C">
        <w:t xml:space="preserve"> и сигурност рада,</w:t>
      </w:r>
    </w:p>
    <w:p w14:paraId="59A03BB6" w14:textId="0CB22AFA" w:rsidR="00715F3E" w:rsidRPr="0083248C" w:rsidRDefault="00715F3E" w:rsidP="00DB098A">
      <w:pPr>
        <w:pStyle w:val="a"/>
      </w:pPr>
      <w:proofErr w:type="spellStart"/>
      <w:r w:rsidRPr="0083248C">
        <w:t>преносивост</w:t>
      </w:r>
      <w:proofErr w:type="spellEnd"/>
      <w:r w:rsidRPr="0083248C">
        <w:t xml:space="preserve"> опреме по потреби,</w:t>
      </w:r>
    </w:p>
    <w:p w14:paraId="731F9D0A" w14:textId="2A275D76" w:rsidR="00715F3E" w:rsidRPr="0083248C" w:rsidRDefault="00715F3E" w:rsidP="00DB098A">
      <w:pPr>
        <w:pStyle w:val="a"/>
      </w:pPr>
      <w:r w:rsidRPr="0083248C">
        <w:t>врста потребног извора напајања,</w:t>
      </w:r>
    </w:p>
    <w:p w14:paraId="1ED8865D" w14:textId="43394AE3" w:rsidR="00715F3E" w:rsidRPr="0083248C" w:rsidRDefault="00715F3E" w:rsidP="00DB098A">
      <w:pPr>
        <w:pStyle w:val="a"/>
      </w:pPr>
      <w:r w:rsidRPr="0083248C">
        <w:t>трајност,</w:t>
      </w:r>
    </w:p>
    <w:p w14:paraId="73A76FD4" w14:textId="07FACA33" w:rsidR="00715F3E" w:rsidRPr="0083248C" w:rsidRDefault="00715F3E" w:rsidP="00DB098A">
      <w:pPr>
        <w:pStyle w:val="a"/>
      </w:pPr>
      <w:r w:rsidRPr="0083248C">
        <w:t>трошак и</w:t>
      </w:r>
    </w:p>
    <w:p w14:paraId="797A143E" w14:textId="7EF24115" w:rsidR="00715F3E" w:rsidRPr="0083248C" w:rsidRDefault="00F14BF8" w:rsidP="00DB098A">
      <w:pPr>
        <w:pStyle w:val="a"/>
      </w:pPr>
      <w:r w:rsidRPr="0083248C">
        <w:t>сигурност</w:t>
      </w:r>
      <w:r w:rsidR="00715F3E" w:rsidRPr="0083248C">
        <w:t>.</w:t>
      </w:r>
    </w:p>
    <w:p w14:paraId="2FCCBC74" w14:textId="77777777" w:rsidR="00715F3E" w:rsidRPr="0083248C" w:rsidRDefault="00715F3E" w:rsidP="001A1486">
      <w:pPr>
        <w:pStyle w:val="a2"/>
      </w:pPr>
      <w:proofErr w:type="spellStart"/>
      <w:r w:rsidRPr="0083248C">
        <w:t>Узорковање</w:t>
      </w:r>
      <w:proofErr w:type="spellEnd"/>
      <w:r w:rsidRPr="0083248C">
        <w:t xml:space="preserve"> и аналитичке методе</w:t>
      </w:r>
    </w:p>
    <w:p w14:paraId="5C668D99" w14:textId="07FB9C0F" w:rsidR="00715F3E" w:rsidRPr="0083248C" w:rsidRDefault="00715F3E" w:rsidP="001A1486">
      <w:pPr>
        <w:pStyle w:val="a0"/>
      </w:pPr>
      <w:r w:rsidRPr="0083248C">
        <w:t xml:space="preserve">Програм праћења треба да детаљно описује </w:t>
      </w:r>
      <w:proofErr w:type="spellStart"/>
      <w:r w:rsidRPr="0083248C">
        <w:t>узорковање</w:t>
      </w:r>
      <w:proofErr w:type="spellEnd"/>
      <w:r w:rsidRPr="0083248C">
        <w:t xml:space="preserve"> и аналитичке протоколе који ће се користити како би се осигурало да добијена мерења </w:t>
      </w:r>
      <w:r w:rsidR="006A2597" w:rsidRPr="0083248C">
        <w:t xml:space="preserve">буду </w:t>
      </w:r>
      <w:r w:rsidRPr="0083248C">
        <w:t xml:space="preserve">валидна и поуздана. </w:t>
      </w:r>
    </w:p>
    <w:p w14:paraId="3E9FA5C0" w14:textId="77777777" w:rsidR="00715F3E" w:rsidRPr="0083248C" w:rsidRDefault="00715F3E" w:rsidP="001A1486">
      <w:pPr>
        <w:pStyle w:val="a2"/>
      </w:pPr>
      <w:r w:rsidRPr="0083248C">
        <w:t>Поступци осигурања квалитета и контроле квалитета</w:t>
      </w:r>
    </w:p>
    <w:p w14:paraId="68CF6541" w14:textId="70664519" w:rsidR="00715F3E" w:rsidRPr="0083248C" w:rsidRDefault="00715F3E" w:rsidP="001A1486">
      <w:pPr>
        <w:pStyle w:val="a0"/>
      </w:pPr>
      <w:r w:rsidRPr="0083248C">
        <w:t>Осигурање квалитета је саставн</w:t>
      </w:r>
      <w:r w:rsidR="0091045F" w:rsidRPr="0083248C">
        <w:t>и</w:t>
      </w:r>
      <w:r w:rsidRPr="0083248C">
        <w:t xml:space="preserve"> </w:t>
      </w:r>
      <w:r w:rsidR="0091045F" w:rsidRPr="0083248C">
        <w:t>део</w:t>
      </w:r>
      <w:r w:rsidRPr="0083248C">
        <w:t xml:space="preserve"> сваког програма </w:t>
      </w:r>
      <w:r w:rsidR="0091045F" w:rsidRPr="0083248C">
        <w:t>мониторинга</w:t>
      </w:r>
      <w:r w:rsidRPr="0083248C">
        <w:t>. Оператери треба да развију план осигурања квалитета као део програма како би осигурали да су добијени подаци тачни, прецизни и репрезентативни за медијум који се истражује.</w:t>
      </w:r>
    </w:p>
    <w:p w14:paraId="4D946864" w14:textId="30BED5B5" w:rsidR="00D64BDB" w:rsidRPr="0083248C" w:rsidRDefault="00983187" w:rsidP="001A1486">
      <w:pPr>
        <w:pStyle w:val="11"/>
      </w:pPr>
      <w:bookmarkStart w:id="9" w:name="2.3_Monitoring_Programme_Design"/>
      <w:bookmarkEnd w:id="9"/>
      <w:r w:rsidRPr="0083248C">
        <w:t>Преглед програма</w:t>
      </w:r>
    </w:p>
    <w:p w14:paraId="4D946866" w14:textId="111F2D01" w:rsidR="00D64BDB" w:rsidRPr="0083248C" w:rsidRDefault="007C78A7" w:rsidP="001A1486">
      <w:pPr>
        <w:pStyle w:val="a0"/>
      </w:pPr>
      <w:r w:rsidRPr="0083248C">
        <w:t>Програм мониторинга</w:t>
      </w:r>
      <w:r w:rsidR="00983187" w:rsidRPr="0083248C">
        <w:t xml:space="preserve"> треба периодично </w:t>
      </w:r>
      <w:r w:rsidR="00B91D9B" w:rsidRPr="0083248C">
        <w:t xml:space="preserve">бити </w:t>
      </w:r>
      <w:r w:rsidR="00983187" w:rsidRPr="0083248C">
        <w:t>прегледа</w:t>
      </w:r>
      <w:r w:rsidR="00B91D9B" w:rsidRPr="0083248C">
        <w:t>н од стране оператера</w:t>
      </w:r>
      <w:r w:rsidR="00983187" w:rsidRPr="0083248C">
        <w:t>, проце</w:t>
      </w:r>
      <w:r w:rsidR="00C474B1" w:rsidRPr="0083248C">
        <w:t>њен</w:t>
      </w:r>
      <w:r w:rsidR="00983187" w:rsidRPr="0083248C">
        <w:t xml:space="preserve"> у складу са његовим циљевима и ажурира</w:t>
      </w:r>
      <w:r w:rsidR="00924137" w:rsidRPr="0083248C">
        <w:t>н</w:t>
      </w:r>
      <w:r w:rsidR="00983187" w:rsidRPr="0083248C">
        <w:t xml:space="preserve"> по потреби. Такви прегледи су од суштинског значаја за осигурање квалитета</w:t>
      </w:r>
      <w:r w:rsidR="003A264C" w:rsidRPr="0083248C">
        <w:t xml:space="preserve"> и</w:t>
      </w:r>
      <w:r w:rsidR="00983187" w:rsidRPr="0083248C">
        <w:t xml:space="preserve"> </w:t>
      </w:r>
      <w:r w:rsidR="003A264C" w:rsidRPr="0083248C">
        <w:t xml:space="preserve">сталне </w:t>
      </w:r>
      <w:r w:rsidR="00983187" w:rsidRPr="0083248C">
        <w:t xml:space="preserve">ефикасности програма. Овај преглед би се могао извршити током припреме годишњег извештаја о животној средини или </w:t>
      </w:r>
      <w:r w:rsidR="00BA290B" w:rsidRPr="0083248C">
        <w:t xml:space="preserve">у склопу </w:t>
      </w:r>
      <w:r w:rsidR="00983187" w:rsidRPr="0083248C">
        <w:t>захтева за преглед лиценце.</w:t>
      </w:r>
    </w:p>
    <w:p w14:paraId="3576F89B" w14:textId="12A59A09" w:rsidR="00983187" w:rsidRPr="0083248C" w:rsidRDefault="00983187" w:rsidP="001A1486">
      <w:pPr>
        <w:pStyle w:val="11"/>
      </w:pPr>
      <w:r w:rsidRPr="0083248C">
        <w:t>Евиденција на лицу места</w:t>
      </w:r>
    </w:p>
    <w:p w14:paraId="7E456132" w14:textId="2FD7D3AC" w:rsidR="00983187" w:rsidRPr="0083248C" w:rsidRDefault="00983187" w:rsidP="001A1486">
      <w:pPr>
        <w:pStyle w:val="a0"/>
      </w:pPr>
      <w:r w:rsidRPr="0083248C">
        <w:t xml:space="preserve">Сви резултати мониторинга морају </w:t>
      </w:r>
      <w:r w:rsidR="005A0BA3" w:rsidRPr="0083248C">
        <w:t>се обрадити</w:t>
      </w:r>
      <w:r w:rsidRPr="0083248C">
        <w:t xml:space="preserve"> и </w:t>
      </w:r>
      <w:r w:rsidR="005A0BA3" w:rsidRPr="0083248C">
        <w:t>предати</w:t>
      </w:r>
      <w:r w:rsidRPr="0083248C">
        <w:t xml:space="preserve"> Агенцији </w:t>
      </w:r>
      <w:r w:rsidR="0086748B" w:rsidRPr="0083248C">
        <w:t>с</w:t>
      </w:r>
      <w:r w:rsidRPr="0083248C">
        <w:t xml:space="preserve">а </w:t>
      </w:r>
      <w:r w:rsidR="0086748B" w:rsidRPr="0083248C">
        <w:t xml:space="preserve">учесталошћу </w:t>
      </w:r>
      <w:r w:rsidRPr="0083248C">
        <w:t>наведен</w:t>
      </w:r>
      <w:r w:rsidR="0086748B" w:rsidRPr="0083248C">
        <w:t>о</w:t>
      </w:r>
      <w:r w:rsidRPr="0083248C">
        <w:t xml:space="preserve">м у дозволи и морају бити доступни за инспекцију ако </w:t>
      </w:r>
      <w:r w:rsidR="000D7A97" w:rsidRPr="0083248C">
        <w:t xml:space="preserve">се </w:t>
      </w:r>
      <w:r w:rsidRPr="0083248C">
        <w:t>то затражи</w:t>
      </w:r>
      <w:r w:rsidR="000D7A97" w:rsidRPr="0083248C">
        <w:t xml:space="preserve"> од стране</w:t>
      </w:r>
      <w:r w:rsidRPr="0083248C">
        <w:t xml:space="preserve"> Агенције током инспекција или ревизија на локацији. Збирни извештај о емисијама и резултатима и тумачење мониторинга животне средине морају бити укључени у Годишњи извештај о заштити животне средине објекта. Као део захтева за дозволу за отпад, информације о животној средини које се односе на постројење морају бити доступне јавности.</w:t>
      </w:r>
    </w:p>
    <w:p w14:paraId="25792F96" w14:textId="46AEB8AB" w:rsidR="00983187" w:rsidRPr="0083248C" w:rsidRDefault="00983187" w:rsidP="001A1486">
      <w:pPr>
        <w:pStyle w:val="a0"/>
        <w:rPr>
          <w:bCs/>
        </w:rPr>
      </w:pPr>
      <w:r w:rsidRPr="0083248C">
        <w:rPr>
          <w:bCs/>
        </w:rPr>
        <w:t>Пожељно је да се успостави систем управљања подацима за поређење, архивирање, процену и графички приказ генерисаних података о животној средини.</w:t>
      </w:r>
    </w:p>
    <w:p w14:paraId="3A9B5243" w14:textId="586ACB93" w:rsidR="00983187" w:rsidRPr="0083248C" w:rsidRDefault="00983187" w:rsidP="001A1486">
      <w:pPr>
        <w:pStyle w:val="11"/>
      </w:pPr>
      <w:r w:rsidRPr="0083248C">
        <w:t>Лабораторијски објекти на лицу места</w:t>
      </w:r>
    </w:p>
    <w:p w14:paraId="360415BF" w14:textId="76AA1137" w:rsidR="00983187" w:rsidRPr="0083248C" w:rsidRDefault="00983187" w:rsidP="001A1486">
      <w:pPr>
        <w:pStyle w:val="a0"/>
      </w:pPr>
      <w:r w:rsidRPr="0083248C">
        <w:t xml:space="preserve">Препоручује се да се у случају већих објеката обезбеди и одржава лабораторија на лицу места. </w:t>
      </w:r>
      <w:r w:rsidR="004071B2" w:rsidRPr="0083248C">
        <w:t>Била би потребна</w:t>
      </w:r>
      <w:r w:rsidRPr="0083248C">
        <w:t xml:space="preserve"> основн</w:t>
      </w:r>
      <w:r w:rsidR="004071B2" w:rsidRPr="0083248C">
        <w:t>а</w:t>
      </w:r>
      <w:r w:rsidRPr="0083248C">
        <w:t xml:space="preserve"> лабораторијск</w:t>
      </w:r>
      <w:r w:rsidR="004071B2" w:rsidRPr="0083248C">
        <w:t>а</w:t>
      </w:r>
      <w:r w:rsidRPr="0083248C">
        <w:t xml:space="preserve"> опрем</w:t>
      </w:r>
      <w:r w:rsidR="004071B2" w:rsidRPr="0083248C">
        <w:t>а</w:t>
      </w:r>
      <w:r w:rsidRPr="0083248C">
        <w:t xml:space="preserve"> и уређај</w:t>
      </w:r>
      <w:r w:rsidR="004071B2" w:rsidRPr="0083248C">
        <w:t>и</w:t>
      </w:r>
      <w:r w:rsidRPr="0083248C">
        <w:t xml:space="preserve"> неопходн</w:t>
      </w:r>
      <w:r w:rsidR="004071B2" w:rsidRPr="0083248C">
        <w:t>и</w:t>
      </w:r>
      <w:r w:rsidRPr="0083248C">
        <w:t xml:space="preserve"> за испитивање контроле процеса као што су ваге, </w:t>
      </w:r>
      <w:r w:rsidR="004071B2" w:rsidRPr="0083248C">
        <w:t>пећнице</w:t>
      </w:r>
      <w:r w:rsidRPr="0083248C">
        <w:t xml:space="preserve">, дестилована вода и </w:t>
      </w:r>
      <w:r w:rsidR="00576D0A" w:rsidRPr="0083248C">
        <w:t>одговарајући</w:t>
      </w:r>
      <w:r w:rsidRPr="0083248C">
        <w:t xml:space="preserve"> пакети за испитивање и одређено складиште за надзор опреме као што су </w:t>
      </w:r>
      <w:r w:rsidR="00BF65CD" w:rsidRPr="0083248C">
        <w:t xml:space="preserve">мерач </w:t>
      </w:r>
      <w:proofErr w:type="spellStart"/>
      <w:r w:rsidR="00216249" w:rsidRPr="0083248C">
        <w:t>pH</w:t>
      </w:r>
      <w:proofErr w:type="spellEnd"/>
      <w:r w:rsidR="00BF65CD" w:rsidRPr="0083248C">
        <w:t xml:space="preserve"> вредности,</w:t>
      </w:r>
      <w:r w:rsidRPr="0083248C">
        <w:t xml:space="preserve"> </w:t>
      </w:r>
      <w:r w:rsidR="00216249" w:rsidRPr="0083248C">
        <w:t xml:space="preserve">мерачи </w:t>
      </w:r>
      <w:proofErr w:type="spellStart"/>
      <w:r w:rsidR="00216249" w:rsidRPr="0083248C">
        <w:t>проводљивост</w:t>
      </w:r>
      <w:proofErr w:type="spellEnd"/>
      <w:r w:rsidRPr="0083248C">
        <w:t xml:space="preserve"> и уређаји за </w:t>
      </w:r>
      <w:proofErr w:type="spellStart"/>
      <w:r w:rsidRPr="0083248C">
        <w:t>узорковање</w:t>
      </w:r>
      <w:proofErr w:type="spellEnd"/>
      <w:r w:rsidRPr="0083248C">
        <w:t>.</w:t>
      </w:r>
    </w:p>
    <w:p w14:paraId="55C308EB" w14:textId="334F6539" w:rsidR="00983187" w:rsidRPr="0083248C" w:rsidRDefault="00983187" w:rsidP="001A1486">
      <w:pPr>
        <w:pStyle w:val="a0"/>
      </w:pPr>
      <w:r w:rsidRPr="0083248C">
        <w:t xml:space="preserve">То би омогућило проверу квалитета површинских вода или ефикасности постројења за пречишћавање </w:t>
      </w:r>
      <w:proofErr w:type="spellStart"/>
      <w:r w:rsidRPr="0083248C">
        <w:lastRenderedPageBreak/>
        <w:t>процедних</w:t>
      </w:r>
      <w:proofErr w:type="spellEnd"/>
      <w:r w:rsidRPr="0083248C">
        <w:t xml:space="preserve"> вода уколико се </w:t>
      </w:r>
      <w:r w:rsidR="001D02D0" w:rsidRPr="0083248C">
        <w:t>по</w:t>
      </w:r>
      <w:r w:rsidRPr="0083248C">
        <w:t xml:space="preserve">сумња на </w:t>
      </w:r>
      <w:r w:rsidR="0054620C" w:rsidRPr="0083248C">
        <w:t xml:space="preserve">неки </w:t>
      </w:r>
      <w:r w:rsidRPr="0083248C">
        <w:t>проблем. Такође је неопходно адекватно одржавање опреме и контрола квалитета.</w:t>
      </w:r>
    </w:p>
    <w:p w14:paraId="73350D36" w14:textId="3C82A47C" w:rsidR="00983187" w:rsidRPr="0083248C" w:rsidRDefault="00983187" w:rsidP="001A1486">
      <w:pPr>
        <w:pStyle w:val="11"/>
      </w:pPr>
      <w:r w:rsidRPr="0083248C">
        <w:t>Мере предострожности</w:t>
      </w:r>
    </w:p>
    <w:p w14:paraId="7D47B7CF" w14:textId="35FF6BA3" w:rsidR="00983187" w:rsidRPr="0083248C" w:rsidRDefault="00983187" w:rsidP="001A1486">
      <w:pPr>
        <w:pStyle w:val="a0"/>
      </w:pPr>
      <w:r w:rsidRPr="0083248C">
        <w:t>Безбедност се мора пажљиво размотрити пре почетка надзора и следити одговарајуће мере предострожности. Препоручује се да сваки програм праћења треба да садржи захтев да се процена ризика заснована на ревизији безбедности користи за израду сигурног радног плана који покрива следеће тачке:</w:t>
      </w:r>
    </w:p>
    <w:p w14:paraId="5998544E" w14:textId="4DB62CDC" w:rsidR="00983187" w:rsidRPr="0083248C" w:rsidRDefault="00983187" w:rsidP="001A1486">
      <w:pPr>
        <w:pStyle w:val="a"/>
      </w:pPr>
      <w:r w:rsidRPr="0083248C">
        <w:t xml:space="preserve">потврда да су опрема и уређаји који ће се користити безбедни и адекватни (нпр. Електрична опрема и опрема за </w:t>
      </w:r>
      <w:proofErr w:type="spellStart"/>
      <w:r w:rsidRPr="0083248C">
        <w:t>узорковање</w:t>
      </w:r>
      <w:proofErr w:type="spellEnd"/>
      <w:r w:rsidRPr="0083248C">
        <w:t>, шеталишта, мердевине);</w:t>
      </w:r>
    </w:p>
    <w:p w14:paraId="43E710CC" w14:textId="195C82C8" w:rsidR="00983187" w:rsidRPr="0083248C" w:rsidRDefault="00983187" w:rsidP="001A1486">
      <w:pPr>
        <w:pStyle w:val="a"/>
      </w:pPr>
      <w:r w:rsidRPr="0083248C">
        <w:t xml:space="preserve">смернице или </w:t>
      </w:r>
      <w:r w:rsidR="00A939B5" w:rsidRPr="0083248C">
        <w:t>извештаји</w:t>
      </w:r>
      <w:r w:rsidRPr="0083248C">
        <w:t xml:space="preserve"> о томе како безбедно приступити локацијама на којима се врши надзор;</w:t>
      </w:r>
    </w:p>
    <w:p w14:paraId="127C417F" w14:textId="1EF4BC88" w:rsidR="00983187" w:rsidRPr="0083248C" w:rsidRDefault="00983187" w:rsidP="001A1486">
      <w:pPr>
        <w:pStyle w:val="a"/>
      </w:pPr>
      <w:r w:rsidRPr="0083248C">
        <w:t>расположивост одговарајућег броја квалификованог особља;</w:t>
      </w:r>
    </w:p>
    <w:p w14:paraId="43E96161" w14:textId="2DF16814" w:rsidR="00983187" w:rsidRPr="0083248C" w:rsidRDefault="00983187" w:rsidP="001A1486">
      <w:pPr>
        <w:pStyle w:val="a"/>
      </w:pPr>
      <w:r w:rsidRPr="0083248C">
        <w:t>подсетници у вези са ризицима и мерама предострожности у вези са физичким, хемијским и биолошким опасностима;</w:t>
      </w:r>
    </w:p>
    <w:p w14:paraId="6B49A193" w14:textId="04841D84" w:rsidR="00983187" w:rsidRPr="0083248C" w:rsidRDefault="00983187" w:rsidP="001A1486">
      <w:pPr>
        <w:pStyle w:val="a"/>
      </w:pPr>
      <w:r w:rsidRPr="0083248C">
        <w:t>доступност личне заштитне опреме; и</w:t>
      </w:r>
    </w:p>
    <w:p w14:paraId="37546C44" w14:textId="58D3BB4A" w:rsidR="00983187" w:rsidRPr="0083248C" w:rsidRDefault="00983187" w:rsidP="001A1486">
      <w:pPr>
        <w:pStyle w:val="a"/>
      </w:pPr>
      <w:r w:rsidRPr="0083248C">
        <w:t>безбедносна обука особља, укључујући обуку у поступцима за ванредне ситуације и евакуацију.</w:t>
      </w:r>
    </w:p>
    <w:p w14:paraId="1624FFCB" w14:textId="2475C931" w:rsidR="00983187" w:rsidRPr="0083248C" w:rsidRDefault="00983187" w:rsidP="00983187">
      <w:pPr>
        <w:tabs>
          <w:tab w:val="left" w:pos="825"/>
        </w:tabs>
        <w:ind w:left="709"/>
        <w:jc w:val="both"/>
        <w:rPr>
          <w:bCs/>
          <w:sz w:val="20"/>
          <w:szCs w:val="20"/>
          <w:lang w:val="sr-Cyrl-RS"/>
        </w:rPr>
      </w:pPr>
    </w:p>
    <w:p w14:paraId="55B42A5A" w14:textId="7BC99875" w:rsidR="00983187" w:rsidRPr="0083248C" w:rsidRDefault="00983187" w:rsidP="00983187">
      <w:pPr>
        <w:tabs>
          <w:tab w:val="left" w:pos="825"/>
        </w:tabs>
        <w:ind w:left="709"/>
        <w:jc w:val="both"/>
        <w:rPr>
          <w:bCs/>
          <w:sz w:val="20"/>
          <w:szCs w:val="20"/>
          <w:lang w:val="sr-Cyrl-RS"/>
        </w:rPr>
      </w:pPr>
    </w:p>
    <w:p w14:paraId="7FEAB191" w14:textId="69AB0B9F" w:rsidR="00983187" w:rsidRPr="0083248C" w:rsidRDefault="00983187" w:rsidP="00983187">
      <w:pPr>
        <w:tabs>
          <w:tab w:val="left" w:pos="825"/>
        </w:tabs>
        <w:ind w:left="709"/>
        <w:jc w:val="both"/>
        <w:rPr>
          <w:bCs/>
          <w:sz w:val="20"/>
          <w:szCs w:val="20"/>
          <w:lang w:val="sr-Cyrl-RS"/>
        </w:rPr>
      </w:pPr>
    </w:p>
    <w:p w14:paraId="61E9CE04" w14:textId="619167F0" w:rsidR="00983187" w:rsidRPr="0083248C" w:rsidRDefault="00983187" w:rsidP="00983187">
      <w:pPr>
        <w:tabs>
          <w:tab w:val="left" w:pos="825"/>
        </w:tabs>
        <w:ind w:left="709"/>
        <w:jc w:val="both"/>
        <w:rPr>
          <w:bCs/>
          <w:sz w:val="20"/>
          <w:szCs w:val="20"/>
          <w:lang w:val="sr-Cyrl-RS"/>
        </w:rPr>
      </w:pPr>
    </w:p>
    <w:p w14:paraId="4D94690B" w14:textId="77777777" w:rsidR="00D64BDB" w:rsidRPr="0083248C" w:rsidRDefault="00D64BDB">
      <w:pPr>
        <w:rPr>
          <w:rFonts w:ascii="Symbol" w:hAnsi="Symbol"/>
          <w:sz w:val="20"/>
          <w:lang w:val="sr-Cyrl-RS"/>
        </w:rPr>
        <w:sectPr w:rsidR="00D64BDB" w:rsidRPr="0083248C">
          <w:pgSz w:w="11900" w:h="16840"/>
          <w:pgMar w:top="1880" w:right="420" w:bottom="960" w:left="1560" w:header="904" w:footer="767" w:gutter="0"/>
          <w:cols w:space="720"/>
        </w:sectPr>
      </w:pPr>
    </w:p>
    <w:p w14:paraId="4D94690D" w14:textId="3B49E75F" w:rsidR="00D64BDB" w:rsidRPr="0083248C" w:rsidRDefault="0038569C" w:rsidP="00891F63">
      <w:pPr>
        <w:pStyle w:val="1"/>
      </w:pPr>
      <w:bookmarkStart w:id="10" w:name="3.QUALITY_ASSURANCE/QUALITY_CONTROL"/>
      <w:bookmarkStart w:id="11" w:name="_bookmark12"/>
      <w:bookmarkEnd w:id="10"/>
      <w:bookmarkEnd w:id="11"/>
      <w:r w:rsidRPr="0083248C">
        <w:lastRenderedPageBreak/>
        <w:t>О</w:t>
      </w:r>
      <w:r w:rsidR="003E43E6" w:rsidRPr="0083248C">
        <w:t>БЕЗБЕЂЕ</w:t>
      </w:r>
      <w:r w:rsidRPr="0083248C">
        <w:t>ЊЕ КВАЛИТЕТА / КОНТРОЛА КВАЛИТЕТА</w:t>
      </w:r>
    </w:p>
    <w:p w14:paraId="4D94690F" w14:textId="44073330" w:rsidR="00D64BDB" w:rsidRPr="0083248C" w:rsidRDefault="001A7643" w:rsidP="006B3E81">
      <w:pPr>
        <w:pStyle w:val="11"/>
      </w:pPr>
      <w:bookmarkStart w:id="12" w:name="3.1_Purpose"/>
      <w:bookmarkEnd w:id="12"/>
      <w:r w:rsidRPr="0083248C">
        <w:t>Сврха</w:t>
      </w:r>
    </w:p>
    <w:p w14:paraId="535CA4D0" w14:textId="20DDFE4A" w:rsidR="001A7643" w:rsidRPr="0083248C" w:rsidRDefault="006B3E81" w:rsidP="00891F63">
      <w:pPr>
        <w:pStyle w:val="a0"/>
      </w:pPr>
      <w:r>
        <w:t>П</w:t>
      </w:r>
      <w:r w:rsidR="001A7643" w:rsidRPr="0083248C">
        <w:t>рограм праћења депоније представља значајан подухват и у погледу времена и новца и генери</w:t>
      </w:r>
      <w:r w:rsidR="001840E7" w:rsidRPr="0083248C">
        <w:t>с</w:t>
      </w:r>
      <w:r w:rsidR="001A7643" w:rsidRPr="0083248C">
        <w:t>аће значајне количине података током трајања депоније. Важно је да су добијени подаци репрезентативни, неопходни и валидни и да омогућавају тачну процену утицаја депоније на животну средину.</w:t>
      </w:r>
    </w:p>
    <w:p w14:paraId="242B9B6D" w14:textId="252EBE60" w:rsidR="001A7643" w:rsidRPr="0083248C" w:rsidRDefault="001A7643" w:rsidP="00891F63">
      <w:pPr>
        <w:pStyle w:val="a0"/>
      </w:pPr>
      <w:r w:rsidRPr="0083248C">
        <w:t xml:space="preserve">Грешке у процесима </w:t>
      </w:r>
      <w:proofErr w:type="spellStart"/>
      <w:r w:rsidRPr="0083248C">
        <w:t>узорковања</w:t>
      </w:r>
      <w:proofErr w:type="spellEnd"/>
      <w:r w:rsidRPr="0083248C">
        <w:t xml:space="preserve"> или анализе могу ш</w:t>
      </w:r>
      <w:r w:rsidR="00F62E5C" w:rsidRPr="0083248C">
        <w:t>коди</w:t>
      </w:r>
      <w:r w:rsidRPr="0083248C">
        <w:t xml:space="preserve">ти аналитичким резултатима и поништити интерпретације и закључке изведене из њих. Избор и придржавање принципа </w:t>
      </w:r>
      <w:r w:rsidR="00FC5EFD" w:rsidRPr="0083248C">
        <w:t>обезбеђе</w:t>
      </w:r>
      <w:r w:rsidRPr="0083248C">
        <w:t>ња квалитета и контроле квалитета треба да обезбеде неопходне контроле како би се потенцијални извори грешака свели на минимум осигуравајући да:</w:t>
      </w:r>
    </w:p>
    <w:p w14:paraId="37F67299" w14:textId="5FD6FC47" w:rsidR="001A7643" w:rsidRPr="0083248C" w:rsidRDefault="00F62E5C" w:rsidP="00891F63">
      <w:pPr>
        <w:pStyle w:val="a"/>
      </w:pPr>
      <w:r w:rsidRPr="0083248C">
        <w:t xml:space="preserve">је </w:t>
      </w:r>
      <w:r w:rsidR="001A7643" w:rsidRPr="0083248C">
        <w:t>читав процес, укључујући теренске и лабораторијске операције, је адекватно документован;</w:t>
      </w:r>
    </w:p>
    <w:p w14:paraId="049734CC" w14:textId="0B6E9EA6" w:rsidR="001A7643" w:rsidRPr="0083248C" w:rsidRDefault="00F62E5C" w:rsidP="00891F63">
      <w:pPr>
        <w:pStyle w:val="a"/>
      </w:pPr>
      <w:r w:rsidRPr="0083248C">
        <w:t xml:space="preserve">се </w:t>
      </w:r>
      <w:r w:rsidR="001A7643" w:rsidRPr="0083248C">
        <w:t>пружа адекватна обука за све укључено особље на терену и у лабораторији;</w:t>
      </w:r>
    </w:p>
    <w:p w14:paraId="37D12816" w14:textId="5E56885D" w:rsidR="001A7643" w:rsidRPr="0083248C" w:rsidRDefault="0049762B" w:rsidP="00891F63">
      <w:pPr>
        <w:pStyle w:val="a"/>
      </w:pPr>
      <w:r w:rsidRPr="0083248C">
        <w:t xml:space="preserve">се </w:t>
      </w:r>
      <w:r w:rsidR="001A7643" w:rsidRPr="0083248C">
        <w:t xml:space="preserve">интегритет узорака одржава током </w:t>
      </w:r>
      <w:proofErr w:type="spellStart"/>
      <w:r w:rsidR="001A7643" w:rsidRPr="0083248C">
        <w:t>узорковања</w:t>
      </w:r>
      <w:proofErr w:type="spellEnd"/>
      <w:r w:rsidR="001A7643" w:rsidRPr="0083248C">
        <w:t>, транспорта и складиштења; и</w:t>
      </w:r>
    </w:p>
    <w:p w14:paraId="4D946916" w14:textId="76160C57" w:rsidR="00D64BDB" w:rsidRPr="0083248C" w:rsidRDefault="00592172" w:rsidP="00891F63">
      <w:pPr>
        <w:pStyle w:val="a"/>
      </w:pPr>
      <w:r w:rsidRPr="0083248C">
        <w:t xml:space="preserve">се </w:t>
      </w:r>
      <w:r w:rsidR="001A7643" w:rsidRPr="0083248C">
        <w:t>користе одговарајуће аналитичке технике.</w:t>
      </w:r>
    </w:p>
    <w:p w14:paraId="4D946918" w14:textId="5E8443D0" w:rsidR="00D64BDB" w:rsidRPr="00891F63" w:rsidRDefault="00110034" w:rsidP="00891F63">
      <w:pPr>
        <w:pStyle w:val="11"/>
      </w:pPr>
      <w:bookmarkStart w:id="13" w:name="3.2_Definitions"/>
      <w:bookmarkEnd w:id="13"/>
      <w:r w:rsidRPr="00891F63">
        <w:t>Дефиниције</w:t>
      </w:r>
    </w:p>
    <w:p w14:paraId="28562E7F" w14:textId="393FA83A" w:rsidR="003E43E6" w:rsidRPr="0083248C" w:rsidRDefault="003E43E6" w:rsidP="00891F63">
      <w:pPr>
        <w:pStyle w:val="a0"/>
      </w:pPr>
      <w:r w:rsidRPr="0083248C">
        <w:t xml:space="preserve">Систем </w:t>
      </w:r>
      <w:r w:rsidR="00FC5EFD" w:rsidRPr="0083248C">
        <w:t>обезбеђе</w:t>
      </w:r>
      <w:r w:rsidRPr="0083248C">
        <w:t>ња квалитета је скуп оперативних принципа који ће, уколико се строго поштују током прикупљања, транспорта и анализе узорака, произвести поуздане податке.</w:t>
      </w:r>
    </w:p>
    <w:p w14:paraId="4D94691B" w14:textId="3C39CE48" w:rsidR="00D64BDB" w:rsidRPr="0083248C" w:rsidRDefault="003E43E6" w:rsidP="00891F63">
      <w:pPr>
        <w:pStyle w:val="a0"/>
      </w:pPr>
      <w:r w:rsidRPr="0083248C">
        <w:t xml:space="preserve">Контрола квалитета је саставни аспект </w:t>
      </w:r>
      <w:r w:rsidR="00FC5EFD" w:rsidRPr="0083248C">
        <w:t>обезбеђе</w:t>
      </w:r>
      <w:r w:rsidRPr="0083248C">
        <w:t xml:space="preserve">ња квалитета и усредсређује се на то да су произведени подаци у основи тачни и прецизни. Програм </w:t>
      </w:r>
      <w:r w:rsidR="00717559" w:rsidRPr="0083248C">
        <w:t>контроле квалитета</w:t>
      </w:r>
      <w:r w:rsidRPr="0083248C">
        <w:t xml:space="preserve"> треба да наведе технике које се користе за мерење и процену квалитета података, захтеве за </w:t>
      </w:r>
      <w:proofErr w:type="spellStart"/>
      <w:r w:rsidRPr="0083248C">
        <w:t>репликацијом</w:t>
      </w:r>
      <w:proofErr w:type="spellEnd"/>
      <w:r w:rsidRPr="0083248C">
        <w:t xml:space="preserve"> узорка и корективне мере које треба предузети када циљеви квалитета нису остварени.</w:t>
      </w:r>
    </w:p>
    <w:p w14:paraId="4D94691D" w14:textId="20896EE8" w:rsidR="00D64BDB" w:rsidRPr="0083248C" w:rsidRDefault="00FC5EFD" w:rsidP="00891F63">
      <w:pPr>
        <w:pStyle w:val="11"/>
      </w:pPr>
      <w:bookmarkStart w:id="14" w:name="3.3_Quality_Assurance_Plan"/>
      <w:bookmarkEnd w:id="14"/>
      <w:r w:rsidRPr="0083248C">
        <w:t>План обезбеђењ</w:t>
      </w:r>
      <w:r w:rsidR="00FC3AB9" w:rsidRPr="0083248C">
        <w:t>а</w:t>
      </w:r>
      <w:r w:rsidRPr="0083248C">
        <w:t xml:space="preserve"> квалитета</w:t>
      </w:r>
    </w:p>
    <w:p w14:paraId="3FC2FAE2" w14:textId="0E9E8E25" w:rsidR="00BA62E7" w:rsidRPr="0083248C" w:rsidRDefault="00BA62E7" w:rsidP="00891F63">
      <w:pPr>
        <w:pStyle w:val="a0"/>
      </w:pPr>
      <w:r w:rsidRPr="0083248C">
        <w:t>План осигурања квалитета је документ који износи принципе о</w:t>
      </w:r>
      <w:r w:rsidR="00FC3AB9" w:rsidRPr="0083248C">
        <w:t>безбеђе</w:t>
      </w:r>
      <w:r w:rsidRPr="0083248C">
        <w:t xml:space="preserve">ња квалитета према којима ће се спроводити програм </w:t>
      </w:r>
      <w:r w:rsidR="00FC3AB9" w:rsidRPr="0083248C">
        <w:t>мониторинга</w:t>
      </w:r>
      <w:r w:rsidRPr="0083248C">
        <w:t xml:space="preserve">. План треба припремити </w:t>
      </w:r>
      <w:r w:rsidR="00A858DB" w:rsidRPr="0083248C">
        <w:t>пре</w:t>
      </w:r>
      <w:r w:rsidRPr="0083248C">
        <w:t xml:space="preserve"> програма </w:t>
      </w:r>
      <w:r w:rsidR="00937DE4" w:rsidRPr="0083248C">
        <w:t>мониторинга</w:t>
      </w:r>
      <w:r w:rsidRPr="0083248C">
        <w:t xml:space="preserve"> и треба да дефини</w:t>
      </w:r>
      <w:r w:rsidR="00517F42" w:rsidRPr="0083248C">
        <w:t>сати</w:t>
      </w:r>
      <w:r w:rsidRPr="0083248C">
        <w:t xml:space="preserve"> свеукупну стратегију управљања осмишљену да обезбеди квалитет спровођења програма. Требало би да садржи документован</w:t>
      </w:r>
      <w:r w:rsidR="00F1492F" w:rsidRPr="0083248C">
        <w:t>у</w:t>
      </w:r>
      <w:r w:rsidRPr="0083248C">
        <w:t xml:space="preserve"> </w:t>
      </w:r>
      <w:r w:rsidR="00F1492F" w:rsidRPr="0083248C">
        <w:t>листу</w:t>
      </w:r>
      <w:r w:rsidRPr="0083248C">
        <w:t xml:space="preserve"> дон</w:t>
      </w:r>
      <w:r w:rsidR="00F1492F" w:rsidRPr="0083248C">
        <w:t>есених</w:t>
      </w:r>
      <w:r w:rsidRPr="0083248C">
        <w:t xml:space="preserve"> одлука, узимање узорака и анализе и поступке за руковање, транспорт и конзерв</w:t>
      </w:r>
      <w:r w:rsidR="007E26B1" w:rsidRPr="0083248C">
        <w:t>ацију</w:t>
      </w:r>
      <w:r w:rsidRPr="0083248C">
        <w:t xml:space="preserve"> узорака.</w:t>
      </w:r>
    </w:p>
    <w:p w14:paraId="4D946920" w14:textId="7BDF5918" w:rsidR="00D64BDB" w:rsidRPr="0083248C" w:rsidRDefault="00BA62E7" w:rsidP="00891F63">
      <w:pPr>
        <w:pStyle w:val="a0"/>
      </w:pPr>
      <w:r w:rsidRPr="0083248C">
        <w:t xml:space="preserve">План осигурања квалитета може се поделити у три одељка: општа питања квалитета, квалитет током теренских операција и квалитет током </w:t>
      </w:r>
      <w:r w:rsidR="00602BD7" w:rsidRPr="0083248C">
        <w:t xml:space="preserve">операција у </w:t>
      </w:r>
      <w:r w:rsidRPr="0083248C">
        <w:t>лабораториј</w:t>
      </w:r>
      <w:r w:rsidR="00602BD7" w:rsidRPr="0083248C">
        <w:t>и</w:t>
      </w:r>
      <w:r w:rsidRPr="0083248C">
        <w:t>. Избор тема којима ће се бавити у сваком од ових наслова дат је у наставку.</w:t>
      </w:r>
    </w:p>
    <w:p w14:paraId="4D946921" w14:textId="4CDFCAD0" w:rsidR="00D64BDB" w:rsidRPr="0083248C" w:rsidRDefault="00E76B74" w:rsidP="001F6DB8">
      <w:pPr>
        <w:pStyle w:val="111"/>
      </w:pPr>
      <w:r w:rsidRPr="0083248C">
        <w:t xml:space="preserve">ОПШТЕ </w:t>
      </w:r>
      <w:r w:rsidRPr="00891F63">
        <w:t>УПРАВЉАЊЕ</w:t>
      </w:r>
      <w:r w:rsidRPr="0083248C">
        <w:t xml:space="preserve"> КВАЛИТЕТОМ</w:t>
      </w:r>
    </w:p>
    <w:p w14:paraId="3D31A786" w14:textId="1EA881CB" w:rsidR="00E76B74" w:rsidRPr="0083248C" w:rsidRDefault="00E76B74" w:rsidP="00A16DE4">
      <w:pPr>
        <w:pStyle w:val="a"/>
      </w:pPr>
      <w:r w:rsidRPr="0083248C">
        <w:t xml:space="preserve">Општи циљеви програма </w:t>
      </w:r>
      <w:r w:rsidR="00894DF7" w:rsidRPr="0083248C">
        <w:t>мониторинга</w:t>
      </w:r>
      <w:r w:rsidRPr="0083248C">
        <w:t>,</w:t>
      </w:r>
    </w:p>
    <w:p w14:paraId="34F49B9E" w14:textId="1A13D79C" w:rsidR="00E76B74" w:rsidRPr="0083248C" w:rsidRDefault="00E76B74" w:rsidP="00A16DE4">
      <w:pPr>
        <w:pStyle w:val="a"/>
      </w:pPr>
      <w:r w:rsidRPr="0083248C">
        <w:t xml:space="preserve">Стандардне оперативне процедуре за </w:t>
      </w:r>
      <w:r w:rsidR="00A30CE1" w:rsidRPr="0083248C">
        <w:t xml:space="preserve">активности у </w:t>
      </w:r>
      <w:r w:rsidRPr="0083248C">
        <w:t>лабораториј</w:t>
      </w:r>
      <w:r w:rsidR="00A30CE1" w:rsidRPr="0083248C">
        <w:t>и</w:t>
      </w:r>
      <w:r w:rsidRPr="0083248C">
        <w:t xml:space="preserve"> и </w:t>
      </w:r>
      <w:r w:rsidR="00A30CE1" w:rsidRPr="0083248C">
        <w:t xml:space="preserve">на </w:t>
      </w:r>
      <w:r w:rsidRPr="0083248C">
        <w:t>терен</w:t>
      </w:r>
      <w:r w:rsidR="00A30CE1" w:rsidRPr="0083248C">
        <w:t>у</w:t>
      </w:r>
      <w:r w:rsidRPr="0083248C">
        <w:t>,</w:t>
      </w:r>
    </w:p>
    <w:p w14:paraId="2702D15E" w14:textId="01C26B45" w:rsidR="00E76B74" w:rsidRPr="0083248C" w:rsidRDefault="00E76B74" w:rsidP="00A16DE4">
      <w:pPr>
        <w:pStyle w:val="a"/>
      </w:pPr>
      <w:r w:rsidRPr="0083248C">
        <w:t>Одговорности и квалификације дефинисане за сваког укљученог члана особља,</w:t>
      </w:r>
    </w:p>
    <w:p w14:paraId="3226DC3D" w14:textId="3AD27587" w:rsidR="00E76B74" w:rsidRPr="0083248C" w:rsidRDefault="00E76B74" w:rsidP="00A16DE4">
      <w:pPr>
        <w:pStyle w:val="a"/>
      </w:pPr>
      <w:r w:rsidRPr="0083248C">
        <w:t>Одређивање службеника за о</w:t>
      </w:r>
      <w:r w:rsidR="00542CB9" w:rsidRPr="0083248C">
        <w:t>безбеђе</w:t>
      </w:r>
      <w:r w:rsidRPr="0083248C">
        <w:t>ње квалитета (са овлашћењима за корективне мере),</w:t>
      </w:r>
    </w:p>
    <w:p w14:paraId="17DBE8E1" w14:textId="1AD2AB81" w:rsidR="00E76B74" w:rsidRPr="0083248C" w:rsidRDefault="00E76B74" w:rsidP="00A16DE4">
      <w:pPr>
        <w:pStyle w:val="a"/>
      </w:pPr>
      <w:r w:rsidRPr="0083248C">
        <w:t>Обука (теренска и лабораторијска),</w:t>
      </w:r>
    </w:p>
    <w:p w14:paraId="48D01A8F" w14:textId="1F0A385A" w:rsidR="00E76B74" w:rsidRPr="0083248C" w:rsidRDefault="00E76B74" w:rsidP="00A16DE4">
      <w:pPr>
        <w:pStyle w:val="a"/>
      </w:pPr>
      <w:r w:rsidRPr="0083248C">
        <w:t>Вођење евиденције о обуци,</w:t>
      </w:r>
    </w:p>
    <w:p w14:paraId="7297BA29" w14:textId="68719DB1" w:rsidR="00E76B74" w:rsidRPr="0083248C" w:rsidRDefault="00E76B74" w:rsidP="00A16DE4">
      <w:pPr>
        <w:pStyle w:val="a"/>
      </w:pPr>
      <w:r w:rsidRPr="0083248C">
        <w:t>Извештаји о о</w:t>
      </w:r>
      <w:r w:rsidR="00BD1EF2" w:rsidRPr="0083248C">
        <w:t>безбеђе</w:t>
      </w:r>
      <w:r w:rsidRPr="0083248C">
        <w:t>њу квалитета,</w:t>
      </w:r>
    </w:p>
    <w:p w14:paraId="41CDAB69" w14:textId="0931905E" w:rsidR="00E76B74" w:rsidRPr="0083248C" w:rsidRDefault="00E76B74" w:rsidP="00A16DE4">
      <w:pPr>
        <w:pStyle w:val="a"/>
      </w:pPr>
      <w:r w:rsidRPr="0083248C">
        <w:t>Механизми за одобравање извештаја,</w:t>
      </w:r>
    </w:p>
    <w:p w14:paraId="0A35A002" w14:textId="4D7C1654" w:rsidR="00E76B74" w:rsidRPr="0083248C" w:rsidRDefault="00E76B74" w:rsidP="00A16DE4">
      <w:pPr>
        <w:pStyle w:val="a"/>
      </w:pPr>
      <w:r w:rsidRPr="0083248C">
        <w:t>Поступци контроле докумената,</w:t>
      </w:r>
    </w:p>
    <w:p w14:paraId="4D94692D" w14:textId="2C71667D" w:rsidR="00D64BDB" w:rsidRPr="0083248C" w:rsidRDefault="00E76B74" w:rsidP="00A16DE4">
      <w:pPr>
        <w:pStyle w:val="a"/>
      </w:pPr>
      <w:r w:rsidRPr="0083248C">
        <w:t>Ревизорски поступци.</w:t>
      </w:r>
    </w:p>
    <w:p w14:paraId="4D946930" w14:textId="4FEC14D4" w:rsidR="00D64BDB" w:rsidRPr="0083248C" w:rsidRDefault="00E76B74" w:rsidP="00A16DE4">
      <w:pPr>
        <w:pStyle w:val="111"/>
      </w:pPr>
      <w:bookmarkStart w:id="15" w:name="3.3.2_FIELD_OPERATIONS"/>
      <w:bookmarkEnd w:id="15"/>
      <w:r w:rsidRPr="0083248C">
        <w:lastRenderedPageBreak/>
        <w:t>ОПЕРАЦИЈЕ НА ТЕРЕНУ</w:t>
      </w:r>
    </w:p>
    <w:p w14:paraId="0B4FD929" w14:textId="3BE7A31A" w:rsidR="007A14F2" w:rsidRPr="0083248C" w:rsidRDefault="00C92E84" w:rsidP="00A16DE4">
      <w:pPr>
        <w:pStyle w:val="a"/>
      </w:pPr>
      <w:r w:rsidRPr="0083248C">
        <w:t>План</w:t>
      </w:r>
      <w:r w:rsidR="007A14F2" w:rsidRPr="0083248C">
        <w:t xml:space="preserve"> програма </w:t>
      </w:r>
      <w:proofErr w:type="spellStart"/>
      <w:r w:rsidR="007A14F2" w:rsidRPr="0083248C">
        <w:t>узорковања</w:t>
      </w:r>
      <w:proofErr w:type="spellEnd"/>
      <w:r w:rsidR="007A14F2" w:rsidRPr="0083248C">
        <w:t>,</w:t>
      </w:r>
    </w:p>
    <w:p w14:paraId="114AA86E" w14:textId="0C1C4F46" w:rsidR="007A14F2" w:rsidRPr="0083248C" w:rsidRDefault="001C16C3" w:rsidP="00A16DE4">
      <w:pPr>
        <w:pStyle w:val="a"/>
      </w:pPr>
      <w:r w:rsidRPr="0083248C">
        <w:t>П</w:t>
      </w:r>
      <w:r w:rsidR="007A14F2" w:rsidRPr="0083248C">
        <w:t xml:space="preserve">ротоколи </w:t>
      </w:r>
      <w:proofErr w:type="spellStart"/>
      <w:r w:rsidR="007A14F2" w:rsidRPr="0083248C">
        <w:t>узорковања</w:t>
      </w:r>
      <w:proofErr w:type="spellEnd"/>
      <w:r w:rsidRPr="0083248C">
        <w:t>,</w:t>
      </w:r>
    </w:p>
    <w:p w14:paraId="782C2FB7" w14:textId="738FB44D" w:rsidR="007A14F2" w:rsidRPr="0083248C" w:rsidRDefault="007A14F2" w:rsidP="00A16DE4">
      <w:pPr>
        <w:pStyle w:val="a"/>
      </w:pPr>
      <w:r w:rsidRPr="0083248C">
        <w:t xml:space="preserve">Документација као што су обрасци података на терену и обрасци ланца </w:t>
      </w:r>
      <w:r w:rsidR="00E16D1F" w:rsidRPr="0083248C">
        <w:t>надзор</w:t>
      </w:r>
      <w:r w:rsidRPr="0083248C">
        <w:t>а</w:t>
      </w:r>
      <w:r w:rsidR="001C16C3" w:rsidRPr="0083248C">
        <w:t>,</w:t>
      </w:r>
    </w:p>
    <w:p w14:paraId="522F82AE" w14:textId="553DAE3F" w:rsidR="007A14F2" w:rsidRPr="0083248C" w:rsidRDefault="007A14F2" w:rsidP="00A16DE4">
      <w:pPr>
        <w:pStyle w:val="a"/>
      </w:pPr>
      <w:r w:rsidRPr="0083248C">
        <w:t>Калибрација инструмента,</w:t>
      </w:r>
    </w:p>
    <w:p w14:paraId="03B52927" w14:textId="3A528213" w:rsidR="007A14F2" w:rsidRPr="0083248C" w:rsidRDefault="007A14F2" w:rsidP="00A16DE4">
      <w:pPr>
        <w:pStyle w:val="a"/>
      </w:pPr>
      <w:r w:rsidRPr="0083248C">
        <w:t>Опрема за узимање узорака (прикладност, чишћење, евиденција одржавања),</w:t>
      </w:r>
    </w:p>
    <w:p w14:paraId="57F86BC6" w14:textId="0A54EEEB" w:rsidR="007A14F2" w:rsidRPr="0083248C" w:rsidRDefault="007A14F2" w:rsidP="00A16DE4">
      <w:pPr>
        <w:pStyle w:val="a"/>
      </w:pPr>
      <w:r w:rsidRPr="0083248C">
        <w:t>Поступци за прикупљање и чување узорака,</w:t>
      </w:r>
    </w:p>
    <w:p w14:paraId="4D946937" w14:textId="775E62F1" w:rsidR="00D64BDB" w:rsidRPr="0083248C" w:rsidRDefault="007A14F2" w:rsidP="00A16DE4">
      <w:pPr>
        <w:pStyle w:val="a"/>
      </w:pPr>
      <w:r w:rsidRPr="0083248C">
        <w:t>Поступци за транспорт и складиштење узорака (методе, обележавање).</w:t>
      </w:r>
    </w:p>
    <w:p w14:paraId="4D946939" w14:textId="668A0F57" w:rsidR="00D64BDB" w:rsidRPr="0083248C" w:rsidRDefault="007A14F2" w:rsidP="00A16DE4">
      <w:pPr>
        <w:pStyle w:val="111"/>
      </w:pPr>
      <w:bookmarkStart w:id="16" w:name="3.3.3_LABORATORY_OPERATIONS"/>
      <w:bookmarkEnd w:id="16"/>
      <w:r w:rsidRPr="0083248C">
        <w:t>ОПЕРАЦИЈЕ У ЛАБОРАТОРИЈИ</w:t>
      </w:r>
    </w:p>
    <w:p w14:paraId="7EB146A4" w14:textId="7B06B2E1" w:rsidR="004A06AD" w:rsidRPr="0083248C" w:rsidRDefault="004A06AD" w:rsidP="00A16DE4">
      <w:pPr>
        <w:pStyle w:val="a"/>
      </w:pPr>
      <w:r w:rsidRPr="0083248C">
        <w:t>Лабораторијска документација,</w:t>
      </w:r>
    </w:p>
    <w:p w14:paraId="71F00168" w14:textId="121A7A94" w:rsidR="004A06AD" w:rsidRPr="0083248C" w:rsidRDefault="004A06AD" w:rsidP="00A16DE4">
      <w:pPr>
        <w:pStyle w:val="a"/>
      </w:pPr>
      <w:r w:rsidRPr="0083248C">
        <w:t>Стандардне методе анализе попут националних/међународних стандарда</w:t>
      </w:r>
      <w:r w:rsidR="00191F1F" w:rsidRPr="0083248C">
        <w:t>,</w:t>
      </w:r>
    </w:p>
    <w:p w14:paraId="1F72DF0E" w14:textId="74534756" w:rsidR="004A06AD" w:rsidRPr="0083248C" w:rsidRDefault="00F73CF5" w:rsidP="00A16DE4">
      <w:pPr>
        <w:pStyle w:val="a"/>
      </w:pPr>
      <w:r w:rsidRPr="0083248C">
        <w:t>Потврђивање ефикасности</w:t>
      </w:r>
      <w:r w:rsidR="004A06AD" w:rsidRPr="0083248C">
        <w:t xml:space="preserve"> методе која укључује откривања/извештавања</w:t>
      </w:r>
      <w:r w:rsidR="00A36FAC" w:rsidRPr="0083248C">
        <w:t xml:space="preserve"> ограничења</w:t>
      </w:r>
      <w:r w:rsidR="004A06AD" w:rsidRPr="0083248C">
        <w:t xml:space="preserve">, опоравак, </w:t>
      </w:r>
      <w:proofErr w:type="spellStart"/>
      <w:r w:rsidR="004A06AD" w:rsidRPr="0083248C">
        <w:t>не</w:t>
      </w:r>
      <w:r w:rsidR="00A36FAC" w:rsidRPr="0083248C">
        <w:t>идређе</w:t>
      </w:r>
      <w:r w:rsidR="004A06AD" w:rsidRPr="0083248C">
        <w:t>ност</w:t>
      </w:r>
      <w:proofErr w:type="spellEnd"/>
      <w:r w:rsidR="004A06AD" w:rsidRPr="0083248C">
        <w:t xml:space="preserve"> мерења,</w:t>
      </w:r>
    </w:p>
    <w:p w14:paraId="14E3E1B3" w14:textId="031FF0D9" w:rsidR="004A06AD" w:rsidRPr="0083248C" w:rsidRDefault="004A06AD" w:rsidP="00A16DE4">
      <w:pPr>
        <w:pStyle w:val="a"/>
      </w:pPr>
      <w:r w:rsidRPr="0083248C">
        <w:t>Калибрација и одржавање лабораторијског инструмента,</w:t>
      </w:r>
    </w:p>
    <w:p w14:paraId="055639B1" w14:textId="65CD2075" w:rsidR="004A06AD" w:rsidRPr="0083248C" w:rsidRDefault="004A06AD" w:rsidP="00A16DE4">
      <w:pPr>
        <w:pStyle w:val="a"/>
      </w:pPr>
      <w:r w:rsidRPr="0083248C">
        <w:t xml:space="preserve">Процена учинка коришћењем интерних </w:t>
      </w:r>
      <w:r w:rsidR="0051211E" w:rsidRPr="0083248C">
        <w:t>контрола квалитета</w:t>
      </w:r>
      <w:r w:rsidRPr="0083248C">
        <w:t xml:space="preserve"> узорака и/или сертификованих референтних материјала,</w:t>
      </w:r>
    </w:p>
    <w:p w14:paraId="57EFEE7A" w14:textId="7E017566" w:rsidR="004A06AD" w:rsidRPr="0083248C" w:rsidRDefault="004A06AD" w:rsidP="00A16DE4">
      <w:pPr>
        <w:pStyle w:val="a"/>
      </w:pPr>
      <w:r w:rsidRPr="0083248C">
        <w:t>Контролн</w:t>
      </w:r>
      <w:r w:rsidR="0092334A" w:rsidRPr="0083248C">
        <w:t>и</w:t>
      </w:r>
      <w:r w:rsidRPr="0083248C">
        <w:t xml:space="preserve"> </w:t>
      </w:r>
      <w:r w:rsidR="0092334A" w:rsidRPr="0083248C">
        <w:t xml:space="preserve">дијаграми </w:t>
      </w:r>
      <w:r w:rsidRPr="0083248C">
        <w:t>(или табеле) за праћење прецизности и тачности података,</w:t>
      </w:r>
    </w:p>
    <w:p w14:paraId="2A9C9A7C" w14:textId="7B9E24CD" w:rsidR="004A06AD" w:rsidRPr="0083248C" w:rsidRDefault="004A06AD" w:rsidP="00A16DE4">
      <w:pPr>
        <w:pStyle w:val="a"/>
      </w:pPr>
      <w:r w:rsidRPr="0083248C">
        <w:t xml:space="preserve">Преглед резултата узорка </w:t>
      </w:r>
      <w:r w:rsidR="0092334A" w:rsidRPr="0083248C">
        <w:t>контроле квалитета</w:t>
      </w:r>
      <w:r w:rsidRPr="0083248C">
        <w:t xml:space="preserve"> (трајни запис, реплике, верификације),</w:t>
      </w:r>
    </w:p>
    <w:p w14:paraId="54DF4A8E" w14:textId="00BC02A0" w:rsidR="004A06AD" w:rsidRPr="0083248C" w:rsidRDefault="004A06AD" w:rsidP="00A16DE4">
      <w:pPr>
        <w:pStyle w:val="a"/>
      </w:pPr>
      <w:r w:rsidRPr="0083248C">
        <w:t>Поступци за процену података (упоређивање са претходним резултатима, статистичке методе) и обавештавање клијента о прекорачењу граничних вредности емисије,</w:t>
      </w:r>
    </w:p>
    <w:p w14:paraId="153C1CAE" w14:textId="47BD5445" w:rsidR="004A06AD" w:rsidRPr="0083248C" w:rsidRDefault="004A06AD" w:rsidP="00A16DE4">
      <w:pPr>
        <w:pStyle w:val="a"/>
      </w:pPr>
      <w:r w:rsidRPr="0083248C">
        <w:t>Структура, састављање, потврђивање и верификација извештаја о праћењу прослеђених Агенцији,</w:t>
      </w:r>
    </w:p>
    <w:p w14:paraId="4D946944" w14:textId="4556B1FC" w:rsidR="00D64BDB" w:rsidRPr="0083248C" w:rsidRDefault="004A06AD" w:rsidP="00A16DE4">
      <w:pPr>
        <w:pStyle w:val="a"/>
      </w:pPr>
      <w:r w:rsidRPr="0083248C">
        <w:t>Задржавање узорака све док се резултати не пријаве клијенту.</w:t>
      </w:r>
    </w:p>
    <w:p w14:paraId="4D946946" w14:textId="725AA46B" w:rsidR="00D64BDB" w:rsidRPr="0083248C" w:rsidRDefault="004A06AD" w:rsidP="00A16DE4">
      <w:pPr>
        <w:pStyle w:val="11"/>
      </w:pPr>
      <w:bookmarkStart w:id="17" w:name="3.4_Quality_Schemes"/>
      <w:bookmarkEnd w:id="17"/>
      <w:r w:rsidRPr="0083248C">
        <w:t>Шеме квалитета</w:t>
      </w:r>
    </w:p>
    <w:p w14:paraId="4D946948" w14:textId="19769814" w:rsidR="00D64BDB" w:rsidRPr="0083248C" w:rsidRDefault="009D65EE" w:rsidP="00A16DE4">
      <w:pPr>
        <w:pStyle w:val="111"/>
      </w:pPr>
      <w:bookmarkStart w:id="18" w:name="3.4.1_LABORATORY_ACCREDITATION"/>
      <w:bookmarkEnd w:id="18"/>
      <w:r w:rsidRPr="00A16DE4">
        <w:t>АКРЕДИТАЦИЈА</w:t>
      </w:r>
      <w:r w:rsidRPr="0083248C">
        <w:t xml:space="preserve"> ЛАБОРАТОРИЈЕ</w:t>
      </w:r>
    </w:p>
    <w:p w14:paraId="3950420A" w14:textId="1BD4B5BB" w:rsidR="00ED6997" w:rsidRPr="0083248C" w:rsidRDefault="00ED6997" w:rsidP="00A16DE4">
      <w:pPr>
        <w:pStyle w:val="a0"/>
      </w:pPr>
      <w:r w:rsidRPr="0083248C">
        <w:t>Пожељно је да лабораторије које врше анализе буду акредитоване</w:t>
      </w:r>
      <w:r w:rsidR="00B97C0F" w:rsidRPr="0083248C">
        <w:t xml:space="preserve">. </w:t>
      </w:r>
      <w:r w:rsidRPr="0083248C">
        <w:t>Важно је да се узме у обзир обим акредитације лабораторије како би се осигурало да је релевантан за тражени тест</w:t>
      </w:r>
      <w:r w:rsidR="00B97C0F" w:rsidRPr="0083248C">
        <w:t>.</w:t>
      </w:r>
    </w:p>
    <w:p w14:paraId="4D94694A" w14:textId="45F02FD0" w:rsidR="00D64BDB" w:rsidRPr="0083248C" w:rsidRDefault="006328A9" w:rsidP="00A16DE4">
      <w:pPr>
        <w:pStyle w:val="a0"/>
      </w:pPr>
      <w:r w:rsidRPr="0083248C">
        <w:t xml:space="preserve">За </w:t>
      </w:r>
      <w:proofErr w:type="spellStart"/>
      <w:r w:rsidRPr="0083248C">
        <w:t>н</w:t>
      </w:r>
      <w:r w:rsidR="00ED6997" w:rsidRPr="0083248C">
        <w:t>еакредитоване</w:t>
      </w:r>
      <w:proofErr w:type="spellEnd"/>
      <w:r w:rsidR="00ED6997" w:rsidRPr="0083248C">
        <w:t xml:space="preserve"> лабораторије </w:t>
      </w:r>
      <w:r w:rsidRPr="0083248C">
        <w:t xml:space="preserve">се </w:t>
      </w:r>
      <w:r w:rsidR="00ED6997" w:rsidRPr="0083248C">
        <w:t>мо</w:t>
      </w:r>
      <w:r w:rsidRPr="0083248C">
        <w:t>же</w:t>
      </w:r>
      <w:r w:rsidR="00ED6997" w:rsidRPr="0083248C">
        <w:t xml:space="preserve"> захтевати да их верификује руковалац ради обезбеђења примене документованих </w:t>
      </w:r>
      <w:r w:rsidRPr="0083248C">
        <w:t>рутина</w:t>
      </w:r>
      <w:r w:rsidR="00ED6997" w:rsidRPr="0083248C">
        <w:t xml:space="preserve"> контроле квалитета.</w:t>
      </w:r>
    </w:p>
    <w:p w14:paraId="4D94694D" w14:textId="1E9BA40B" w:rsidR="00D64BDB" w:rsidRPr="0083248C" w:rsidRDefault="00ED6997" w:rsidP="00A16DE4">
      <w:pPr>
        <w:pStyle w:val="111"/>
      </w:pPr>
      <w:bookmarkStart w:id="19" w:name="3.4.2__INTERLABORATORY_TESTING_SCHEMES"/>
      <w:bookmarkStart w:id="20" w:name="_bookmark14"/>
      <w:bookmarkEnd w:id="19"/>
      <w:bookmarkEnd w:id="20"/>
      <w:r w:rsidRPr="0083248C">
        <w:t>ШЕМЕ ИНТЕРЛАБОРАТОР</w:t>
      </w:r>
      <w:r w:rsidR="00A17934">
        <w:t>ИЈ</w:t>
      </w:r>
      <w:r w:rsidRPr="0083248C">
        <w:t>СКОГ ИСПИТИВАЊА</w:t>
      </w:r>
    </w:p>
    <w:p w14:paraId="56B9FBE2" w14:textId="0518A4E9" w:rsidR="00ED6997" w:rsidRPr="0083248C" w:rsidRDefault="00ED6997" w:rsidP="00956047">
      <w:pPr>
        <w:pStyle w:val="a0"/>
      </w:pPr>
      <w:r w:rsidRPr="0083248C">
        <w:t xml:space="preserve">Агенција спроводи програм </w:t>
      </w:r>
      <w:proofErr w:type="spellStart"/>
      <w:r w:rsidRPr="0083248C">
        <w:t>интеркалибрације</w:t>
      </w:r>
      <w:proofErr w:type="spellEnd"/>
      <w:r w:rsidRPr="0083248C">
        <w:t xml:space="preserve"> у сврху процене аналитичких перформанси и осигурања ваљаности и упоредивости података о животној средини из лабораторија које Агенцији достављају податке. Такође предвиђа успостављање регистра лабораторија одобрених за квалитет од којих се обично очекује да податке шаљу Агенцији. Регистар наводи параметар по параметар оне лабораторије које су задовољавајуће радиле у програму </w:t>
      </w:r>
      <w:r w:rsidR="007134D9" w:rsidRPr="0083248C">
        <w:t xml:space="preserve">Агенције за заштиту животне средине за </w:t>
      </w:r>
      <w:proofErr w:type="spellStart"/>
      <w:r w:rsidRPr="0083248C">
        <w:t>интеркалибрациј</w:t>
      </w:r>
      <w:r w:rsidR="007134D9" w:rsidRPr="0083248C">
        <w:t>у</w:t>
      </w:r>
      <w:proofErr w:type="spellEnd"/>
      <w:r w:rsidRPr="0083248C">
        <w:t xml:space="preserve"> за претходну годину. </w:t>
      </w:r>
    </w:p>
    <w:p w14:paraId="16B0F154" w14:textId="77777777" w:rsidR="00ED6997" w:rsidRPr="0083248C" w:rsidRDefault="00ED6997" w:rsidP="00956047">
      <w:pPr>
        <w:pStyle w:val="a0"/>
      </w:pPr>
      <w:r w:rsidRPr="0083248C">
        <w:t xml:space="preserve">Лабораторије које анализирају </w:t>
      </w:r>
      <w:proofErr w:type="spellStart"/>
      <w:r w:rsidRPr="0083248C">
        <w:t>процедне</w:t>
      </w:r>
      <w:proofErr w:type="spellEnd"/>
      <w:r w:rsidRPr="0083248C">
        <w:t xml:space="preserve"> воде и сложене отпадне воде треба да процене потребу за додатним учешћем у </w:t>
      </w:r>
      <w:proofErr w:type="spellStart"/>
      <w:r w:rsidRPr="0083248C">
        <w:t>међулабораторијским</w:t>
      </w:r>
      <w:proofErr w:type="spellEnd"/>
      <w:r w:rsidRPr="0083248C">
        <w:t xml:space="preserve"> шемама стручности које више одговарају овим матрицама као додатак програмима интерне контроле квалитета.</w:t>
      </w:r>
    </w:p>
    <w:p w14:paraId="1D26DB0A" w14:textId="58770254" w:rsidR="00ED6997" w:rsidRPr="0083248C" w:rsidRDefault="00ED6997" w:rsidP="00956047">
      <w:pPr>
        <w:pStyle w:val="a0"/>
      </w:pPr>
      <w:r w:rsidRPr="0083248C">
        <w:t xml:space="preserve">Тамо где је изводљиво, лабораторије које учествују у одговарајућим шемама квалитета треба да </w:t>
      </w:r>
      <w:r w:rsidR="00D129B9" w:rsidRPr="0083248C">
        <w:t>се баве мониторингом</w:t>
      </w:r>
      <w:r w:rsidRPr="0083248C">
        <w:t xml:space="preserve"> друг</w:t>
      </w:r>
      <w:r w:rsidR="00D129B9" w:rsidRPr="0083248C">
        <w:t>их</w:t>
      </w:r>
      <w:r w:rsidRPr="0083248C">
        <w:t xml:space="preserve"> парамет</w:t>
      </w:r>
      <w:r w:rsidR="00146378" w:rsidRPr="0083248C">
        <w:t>а</w:t>
      </w:r>
      <w:r w:rsidRPr="0083248C">
        <w:t>р</w:t>
      </w:r>
      <w:r w:rsidR="00146378" w:rsidRPr="0083248C">
        <w:t>а</w:t>
      </w:r>
      <w:r w:rsidRPr="0083248C">
        <w:t xml:space="preserve"> као што су надгледање гаса са депонија, буке, прашине и мириса. </w:t>
      </w:r>
    </w:p>
    <w:p w14:paraId="4D94695F" w14:textId="52FEF0A8" w:rsidR="00D64BDB" w:rsidRPr="0083248C" w:rsidRDefault="009C500B" w:rsidP="00956047">
      <w:pPr>
        <w:pStyle w:val="11"/>
      </w:pPr>
      <w:bookmarkStart w:id="21" w:name="3.4.3_OTHER_SOURCES_OF_INFORMATION_ON_DA"/>
      <w:bookmarkStart w:id="22" w:name="3.5_Sub-contracting_of_Analyses"/>
      <w:bookmarkEnd w:id="21"/>
      <w:bookmarkEnd w:id="22"/>
      <w:r w:rsidRPr="0083248C">
        <w:t>Подуговарање анализа</w:t>
      </w:r>
    </w:p>
    <w:p w14:paraId="25CC9CA5" w14:textId="7B5DADAC" w:rsidR="009C500B" w:rsidRPr="0083248C" w:rsidRDefault="001F68DD" w:rsidP="00956047">
      <w:pPr>
        <w:pStyle w:val="a0"/>
      </w:pPr>
      <w:r w:rsidRPr="0083248C">
        <w:t>Често</w:t>
      </w:r>
      <w:r w:rsidR="009C500B" w:rsidRPr="0083248C">
        <w:t xml:space="preserve"> је случај да се оператери градилишта ангажују за узимање узорака и/или анализу објеката за одлагање отпада за услуге консултантских или лабораторијских услуга треће стране.</w:t>
      </w:r>
    </w:p>
    <w:p w14:paraId="35A23AC3" w14:textId="179CFF76" w:rsidR="009C500B" w:rsidRPr="0083248C" w:rsidRDefault="009C500B" w:rsidP="00956047">
      <w:pPr>
        <w:pStyle w:val="a0"/>
      </w:pPr>
      <w:r w:rsidRPr="0083248C">
        <w:lastRenderedPageBreak/>
        <w:t>У таквим случајевима неопходно је осигурати да се План квалитета и било која наредна уговорна документација у потпуности позивају на детаље свих аспеката процеса праћења, укључујући аспекте као што су технике чишћења бушотина, филтрирање/конзервирање узорака, складиштење</w:t>
      </w:r>
      <w:r w:rsidR="00B566D3" w:rsidRPr="0083248C">
        <w:t xml:space="preserve"> и</w:t>
      </w:r>
      <w:r w:rsidRPr="0083248C">
        <w:t xml:space="preserve"> транспорт</w:t>
      </w:r>
      <w:r w:rsidR="00B566D3" w:rsidRPr="0083248C">
        <w:t xml:space="preserve">. </w:t>
      </w:r>
      <w:r w:rsidRPr="0083248C">
        <w:t>Ово може бити посебно важно у погледу неких параметара као што су они за микробиологију, метале и органске материје.</w:t>
      </w:r>
    </w:p>
    <w:p w14:paraId="390BBCEC" w14:textId="5BBFE655" w:rsidR="009C500B" w:rsidRPr="0083248C" w:rsidRDefault="009C500B" w:rsidP="00956047">
      <w:pPr>
        <w:pStyle w:val="a0"/>
      </w:pPr>
      <w:r w:rsidRPr="0083248C">
        <w:t>Иако ће многе компаније примењивати горе наведене принципе, важно је да се оператори задовоље техничком и аналитичком компетенцијом трећих лица пре извештавања таквих аналитичких података. Када се упоређују детаљи уговора, важно је осигурати упоредивост пружања услуга и, што је најважније, аналитичке перформансе. С тим у вези, опсег обухваћених параметара и њихова практичност.</w:t>
      </w:r>
    </w:p>
    <w:p w14:paraId="125B7B42" w14:textId="063C9A35" w:rsidR="009C500B" w:rsidRPr="0083248C" w:rsidRDefault="009C500B" w:rsidP="00956047">
      <w:pPr>
        <w:pStyle w:val="a0"/>
      </w:pPr>
      <w:r w:rsidRPr="0083248C">
        <w:t xml:space="preserve">Ограничења извештавања могу се значајно разликовати од једног до другог добављача услуга. Ово је </w:t>
      </w:r>
      <w:r w:rsidR="00770743" w:rsidRPr="0083248C">
        <w:t>нарочито изражено</w:t>
      </w:r>
      <w:r w:rsidRPr="0083248C">
        <w:t xml:space="preserve"> у случају органске анализе где су ниже концентрације у извештају често уско повезане са сложеношћу поступака </w:t>
      </w:r>
      <w:proofErr w:type="spellStart"/>
      <w:r w:rsidRPr="0083248C">
        <w:t>предобраде</w:t>
      </w:r>
      <w:proofErr w:type="spellEnd"/>
      <w:r w:rsidRPr="0083248C">
        <w:t xml:space="preserve"> и концентрације узорака</w:t>
      </w:r>
      <w:r w:rsidR="002138F4" w:rsidRPr="0083248C">
        <w:t>.</w:t>
      </w:r>
    </w:p>
    <w:p w14:paraId="4D946966" w14:textId="5A945E6E" w:rsidR="00D64BDB" w:rsidRPr="0083248C" w:rsidRDefault="009C500B" w:rsidP="00956047">
      <w:pPr>
        <w:pStyle w:val="a0"/>
      </w:pPr>
      <w:r w:rsidRPr="0083248C">
        <w:t>Треба успоставити процедуре тако да лабораторија власнику лиценце што пре саопшти свако прекорачење граничне вредности емисије или нивоа окидача како би се могле спровести даље мере.</w:t>
      </w:r>
    </w:p>
    <w:p w14:paraId="4D946967" w14:textId="77777777" w:rsidR="00D64BDB" w:rsidRPr="0083248C" w:rsidRDefault="00D64BDB">
      <w:pPr>
        <w:jc w:val="both"/>
        <w:rPr>
          <w:lang w:val="sr-Cyrl-RS"/>
        </w:rPr>
        <w:sectPr w:rsidR="00D64BDB" w:rsidRPr="0083248C">
          <w:pgSz w:w="11900" w:h="16840"/>
          <w:pgMar w:top="1880" w:right="420" w:bottom="960" w:left="1560" w:header="904" w:footer="767" w:gutter="0"/>
          <w:cols w:space="720"/>
        </w:sectPr>
      </w:pPr>
    </w:p>
    <w:p w14:paraId="4D946969" w14:textId="7AD9CF34" w:rsidR="00D64BDB" w:rsidRPr="0083248C" w:rsidRDefault="00344FA1" w:rsidP="00956047">
      <w:pPr>
        <w:pStyle w:val="1"/>
      </w:pPr>
      <w:bookmarkStart w:id="23" w:name="4._Surface_Water"/>
      <w:bookmarkStart w:id="24" w:name="_bookmark15"/>
      <w:bookmarkEnd w:id="23"/>
      <w:bookmarkEnd w:id="24"/>
      <w:r w:rsidRPr="0083248C">
        <w:lastRenderedPageBreak/>
        <w:t>Површинске воде</w:t>
      </w:r>
    </w:p>
    <w:p w14:paraId="4D94696B" w14:textId="5017055D" w:rsidR="00D64BDB" w:rsidRPr="0083248C" w:rsidRDefault="00344FA1" w:rsidP="00956047">
      <w:pPr>
        <w:pStyle w:val="11"/>
      </w:pPr>
      <w:bookmarkStart w:id="25" w:name="4.1_Introduction"/>
      <w:bookmarkEnd w:id="25"/>
      <w:r w:rsidRPr="0083248C">
        <w:t>Увод</w:t>
      </w:r>
    </w:p>
    <w:p w14:paraId="4D94696C" w14:textId="530E34D1" w:rsidR="00D64BDB" w:rsidRPr="0083248C" w:rsidRDefault="00344FA1" w:rsidP="00956047">
      <w:pPr>
        <w:pStyle w:val="a0"/>
      </w:pPr>
      <w:r w:rsidRPr="0083248C">
        <w:t>Директива о депонијама захтева да се површинске воде, ако постоје, надгледају на репрезентативним местима. Окружење површинских вода на депонији и изван ње може се састојати од:</w:t>
      </w:r>
    </w:p>
    <w:p w14:paraId="7FEA874D" w14:textId="6DA22A18" w:rsidR="00344FA1" w:rsidRPr="0083248C" w:rsidRDefault="00344FA1" w:rsidP="00956047">
      <w:pPr>
        <w:pStyle w:val="a"/>
      </w:pPr>
      <w:r w:rsidRPr="0083248C">
        <w:t>пото</w:t>
      </w:r>
      <w:r w:rsidR="004D773F" w:rsidRPr="0083248C">
        <w:t>ка</w:t>
      </w:r>
      <w:r w:rsidRPr="0083248C">
        <w:t>, рек</w:t>
      </w:r>
      <w:r w:rsidR="004D773F" w:rsidRPr="0083248C">
        <w:t>а</w:t>
      </w:r>
      <w:r w:rsidRPr="0083248C">
        <w:t>, канал</w:t>
      </w:r>
      <w:r w:rsidR="004D773F" w:rsidRPr="0083248C">
        <w:t>а</w:t>
      </w:r>
      <w:r w:rsidRPr="0083248C">
        <w:t xml:space="preserve"> и јар</w:t>
      </w:r>
      <w:r w:rsidR="004D773F" w:rsidRPr="0083248C">
        <w:t>ака</w:t>
      </w:r>
      <w:r w:rsidRPr="0083248C">
        <w:t>,</w:t>
      </w:r>
    </w:p>
    <w:p w14:paraId="635587FC" w14:textId="5E63C8EC" w:rsidR="00344FA1" w:rsidRPr="0083248C" w:rsidRDefault="00344FA1" w:rsidP="00956047">
      <w:pPr>
        <w:pStyle w:val="a"/>
      </w:pPr>
      <w:r w:rsidRPr="0083248C">
        <w:t>језера, резервоар</w:t>
      </w:r>
      <w:r w:rsidR="004D773F" w:rsidRPr="0083248C">
        <w:t>а</w:t>
      </w:r>
      <w:r w:rsidRPr="0083248C">
        <w:t xml:space="preserve"> и лагун</w:t>
      </w:r>
      <w:r w:rsidR="004D773F" w:rsidRPr="0083248C">
        <w:t>а</w:t>
      </w:r>
      <w:r w:rsidRPr="0083248C">
        <w:t>,</w:t>
      </w:r>
    </w:p>
    <w:p w14:paraId="634EC7DB" w14:textId="255D5EB8" w:rsidR="00344FA1" w:rsidRPr="0083248C" w:rsidRDefault="00344FA1" w:rsidP="00956047">
      <w:pPr>
        <w:pStyle w:val="a"/>
      </w:pPr>
      <w:r w:rsidRPr="0083248C">
        <w:t>мочвар</w:t>
      </w:r>
      <w:r w:rsidR="004D773F" w:rsidRPr="0083248C">
        <w:t>а</w:t>
      </w:r>
      <w:r w:rsidRPr="0083248C">
        <w:t>,</w:t>
      </w:r>
    </w:p>
    <w:p w14:paraId="6055F951" w14:textId="5D4B8F7F" w:rsidR="00344FA1" w:rsidRPr="0083248C" w:rsidRDefault="00344FA1" w:rsidP="00956047">
      <w:pPr>
        <w:pStyle w:val="a"/>
      </w:pPr>
      <w:proofErr w:type="spellStart"/>
      <w:r w:rsidRPr="0083248C">
        <w:t>естуариј</w:t>
      </w:r>
      <w:r w:rsidR="004D773F" w:rsidRPr="0083248C">
        <w:t>а</w:t>
      </w:r>
      <w:proofErr w:type="spellEnd"/>
      <w:r w:rsidRPr="0083248C">
        <w:t xml:space="preserve"> и</w:t>
      </w:r>
    </w:p>
    <w:p w14:paraId="5D4A93AE" w14:textId="5D352BFB" w:rsidR="00344FA1" w:rsidRPr="0083248C" w:rsidRDefault="00344FA1" w:rsidP="00956047">
      <w:pPr>
        <w:pStyle w:val="a"/>
      </w:pPr>
      <w:r w:rsidRPr="0083248C">
        <w:t>приобалн</w:t>
      </w:r>
      <w:r w:rsidR="004D773F" w:rsidRPr="0083248C">
        <w:t>их</w:t>
      </w:r>
      <w:r w:rsidRPr="0083248C">
        <w:t xml:space="preserve"> вод</w:t>
      </w:r>
      <w:r w:rsidR="004D773F" w:rsidRPr="0083248C">
        <w:t>а</w:t>
      </w:r>
      <w:r w:rsidRPr="0083248C">
        <w:t>.</w:t>
      </w:r>
    </w:p>
    <w:p w14:paraId="111072B3" w14:textId="135422F1" w:rsidR="00344FA1" w:rsidRPr="0083248C" w:rsidRDefault="00344FA1" w:rsidP="00956047">
      <w:pPr>
        <w:pStyle w:val="a0"/>
      </w:pPr>
      <w:r w:rsidRPr="0083248C">
        <w:t xml:space="preserve">Сврха програма праћења површинских вода је периодична верификација количине и квалитета површинских вода и откривање било каквих значајних негативних утицаја на животну средину који настају као </w:t>
      </w:r>
      <w:r w:rsidR="00301D93" w:rsidRPr="0083248C">
        <w:t>услед</w:t>
      </w:r>
      <w:r w:rsidRPr="0083248C">
        <w:t xml:space="preserve"> депонија или грађевинских активности на депонији.</w:t>
      </w:r>
    </w:p>
    <w:p w14:paraId="3F0CF380" w14:textId="77777777" w:rsidR="00344FA1" w:rsidRPr="0083248C" w:rsidRDefault="00344FA1" w:rsidP="00956047">
      <w:pPr>
        <w:pStyle w:val="a0"/>
      </w:pPr>
      <w:r w:rsidRPr="0083248C">
        <w:t>Контаминација режима површинских вода депонијом може настати услед:</w:t>
      </w:r>
    </w:p>
    <w:p w14:paraId="6EE6515C" w14:textId="5254E42B" w:rsidR="00344FA1" w:rsidRPr="0083248C" w:rsidRDefault="00251C66" w:rsidP="00956047">
      <w:pPr>
        <w:pStyle w:val="a"/>
      </w:pPr>
      <w:r w:rsidRPr="0083248C">
        <w:t xml:space="preserve">намерног испуштања (нпр. испуштања пречишћених </w:t>
      </w:r>
      <w:proofErr w:type="spellStart"/>
      <w:r w:rsidRPr="0083248C">
        <w:t>процедних</w:t>
      </w:r>
      <w:proofErr w:type="spellEnd"/>
      <w:r w:rsidRPr="0083248C">
        <w:t xml:space="preserve"> вода)</w:t>
      </w:r>
      <w:r w:rsidR="00344FA1" w:rsidRPr="0083248C">
        <w:t>; или</w:t>
      </w:r>
    </w:p>
    <w:p w14:paraId="14CC2ACA" w14:textId="39B976AD" w:rsidR="00344FA1" w:rsidRPr="0083248C" w:rsidRDefault="00251C66" w:rsidP="00956047">
      <w:pPr>
        <w:pStyle w:val="a"/>
      </w:pPr>
      <w:r w:rsidRPr="0083248C">
        <w:t xml:space="preserve">ненамерног испуштања (нпр. изливања </w:t>
      </w:r>
      <w:proofErr w:type="spellStart"/>
      <w:r w:rsidRPr="0083248C">
        <w:t>процедних</w:t>
      </w:r>
      <w:proofErr w:type="spellEnd"/>
      <w:r w:rsidRPr="0083248C">
        <w:t xml:space="preserve"> вода, отицања контаминиране површинске воде, случајног изливања</w:t>
      </w:r>
      <w:r w:rsidR="00344FA1" w:rsidRPr="0083248C">
        <w:t>).</w:t>
      </w:r>
    </w:p>
    <w:p w14:paraId="4D94697A" w14:textId="138BEE5B" w:rsidR="00D64BDB" w:rsidRPr="0083248C" w:rsidRDefault="00886243" w:rsidP="00956047">
      <w:pPr>
        <w:pStyle w:val="a0"/>
      </w:pPr>
      <w:r w:rsidRPr="0083248C">
        <w:t>План програма праћења површинских вода треба да буде специфичан за локацију и треба да узме у обзир факторе као што су природа одводног система, нивои воде, карактеристике протока и међусобни однос подземне и површинске воде.</w:t>
      </w:r>
    </w:p>
    <w:p w14:paraId="4D94697B" w14:textId="29290B73" w:rsidR="00D64BDB" w:rsidRPr="0083248C" w:rsidRDefault="00344FA1" w:rsidP="00956047">
      <w:pPr>
        <w:pStyle w:val="11"/>
      </w:pPr>
      <w:bookmarkStart w:id="26" w:name="4.2_Monitoring_Locations"/>
      <w:bookmarkEnd w:id="26"/>
      <w:r w:rsidRPr="0083248C">
        <w:t>Локације мониторинга</w:t>
      </w:r>
    </w:p>
    <w:p w14:paraId="781DB216" w14:textId="686DBE27" w:rsidR="005A2636" w:rsidRPr="0083248C" w:rsidRDefault="005A2636" w:rsidP="00956047">
      <w:pPr>
        <w:pStyle w:val="a0"/>
      </w:pPr>
      <w:r w:rsidRPr="0083248C">
        <w:t xml:space="preserve">Локација </w:t>
      </w:r>
      <w:r w:rsidR="003B4F03">
        <w:t>тачака</w:t>
      </w:r>
      <w:r w:rsidRPr="0083248C">
        <w:t xml:space="preserve"> за надгледање површинских </w:t>
      </w:r>
      <w:r w:rsidR="007C6176" w:rsidRPr="0083248C">
        <w:t>је</w:t>
      </w:r>
      <w:r w:rsidRPr="0083248C">
        <w:t xml:space="preserve"> специфична за одређену локацију и зависи од природе дренажног система око депоније. </w:t>
      </w:r>
      <w:r w:rsidR="006B2F84">
        <w:t>Тачке м</w:t>
      </w:r>
      <w:r w:rsidRPr="0083248C">
        <w:t>ониторинг</w:t>
      </w:r>
      <w:r w:rsidR="006B2F84">
        <w:t>а</w:t>
      </w:r>
      <w:r w:rsidRPr="0083248C">
        <w:t xml:space="preserve"> треба да омогуће прикупљање информација о количини и квалитету воде узводно и низводно од депоније и треба да представљају репрезентативне услове на локацији. Процесом истраге идентифик</w:t>
      </w:r>
      <w:r w:rsidR="003926F3" w:rsidRPr="0083248C">
        <w:t>ују</w:t>
      </w:r>
      <w:r w:rsidRPr="0083248C">
        <w:t xml:space="preserve"> се </w:t>
      </w:r>
      <w:r w:rsidR="00702CC8" w:rsidRPr="0083248C">
        <w:t>ризична</w:t>
      </w:r>
      <w:r w:rsidRPr="0083248C">
        <w:t xml:space="preserve"> површинска </w:t>
      </w:r>
      <w:proofErr w:type="spellStart"/>
      <w:r w:rsidRPr="0083248C">
        <w:t>водна</w:t>
      </w:r>
      <w:proofErr w:type="spellEnd"/>
      <w:r w:rsidRPr="0083248C">
        <w:t xml:space="preserve"> тела, а локација пунктова за </w:t>
      </w:r>
      <w:r w:rsidR="00702CC8" w:rsidRPr="0083248C">
        <w:t>мониторинг</w:t>
      </w:r>
      <w:r w:rsidRPr="0083248C">
        <w:t xml:space="preserve"> </w:t>
      </w:r>
      <w:r w:rsidR="00702CC8" w:rsidRPr="0083248C">
        <w:t>је показатељ</w:t>
      </w:r>
      <w:r w:rsidRPr="0083248C">
        <w:t xml:space="preserve"> резултате истраге.</w:t>
      </w:r>
    </w:p>
    <w:p w14:paraId="2645E530" w14:textId="316398CA" w:rsidR="005A2636" w:rsidRPr="0083248C" w:rsidRDefault="002A3B15" w:rsidP="00956047">
      <w:pPr>
        <w:pStyle w:val="a0"/>
      </w:pPr>
      <w:r w:rsidRPr="0083248C">
        <w:t>П</w:t>
      </w:r>
      <w:r w:rsidR="005A2636" w:rsidRPr="0083248C">
        <w:t xml:space="preserve">риликом процене погодних локација за </w:t>
      </w:r>
      <w:r w:rsidRPr="0083248C">
        <w:t>мониторинг треба поштовати следеће смернице</w:t>
      </w:r>
      <w:r w:rsidR="005A2636" w:rsidRPr="0083248C">
        <w:t>:</w:t>
      </w:r>
    </w:p>
    <w:p w14:paraId="62762B31" w14:textId="38502ECE" w:rsidR="005A2636" w:rsidRPr="0083248C" w:rsidRDefault="005A2636" w:rsidP="00956047">
      <w:pPr>
        <w:pStyle w:val="a"/>
      </w:pPr>
      <w:r w:rsidRPr="0083248C">
        <w:t xml:space="preserve">за </w:t>
      </w:r>
      <w:proofErr w:type="spellStart"/>
      <w:r w:rsidRPr="0083248C">
        <w:t>водна</w:t>
      </w:r>
      <w:proofErr w:type="spellEnd"/>
      <w:r w:rsidRPr="0083248C">
        <w:t xml:space="preserve"> тела која теку (нпр. </w:t>
      </w:r>
      <w:r w:rsidR="002A3B15" w:rsidRPr="0083248C">
        <w:t>р</w:t>
      </w:r>
      <w:r w:rsidRPr="0083248C">
        <w:t xml:space="preserve">еке и потоци), </w:t>
      </w:r>
      <w:r w:rsidR="00B35C27" w:rsidRPr="0083248C">
        <w:t>мониторинг</w:t>
      </w:r>
      <w:r w:rsidRPr="0083248C">
        <w:t xml:space="preserve"> треба </w:t>
      </w:r>
      <w:r w:rsidR="00831659" w:rsidRPr="0083248C">
        <w:t>вршити</w:t>
      </w:r>
      <w:r w:rsidRPr="0083248C">
        <w:t xml:space="preserve"> на најмање два места, једном узводно и једном низводно од депоније. Доња тачка </w:t>
      </w:r>
      <w:r w:rsidR="00DA6692" w:rsidRPr="0083248C">
        <w:t>мониторинга</w:t>
      </w:r>
      <w:r w:rsidRPr="0083248C">
        <w:t xml:space="preserve"> требал</w:t>
      </w:r>
      <w:r w:rsidR="00456897" w:rsidRPr="0083248C">
        <w:t xml:space="preserve">о </w:t>
      </w:r>
      <w:r w:rsidR="00E01BF3" w:rsidRPr="0083248C">
        <w:t xml:space="preserve">би </w:t>
      </w:r>
      <w:r w:rsidR="00456897" w:rsidRPr="0083248C">
        <w:t>да се</w:t>
      </w:r>
      <w:r w:rsidRPr="0083248C">
        <w:t xml:space="preserve"> налази </w:t>
      </w:r>
      <w:r w:rsidR="00CC6863" w:rsidRPr="0083248C">
        <w:t xml:space="preserve">низводно </w:t>
      </w:r>
      <w:r w:rsidRPr="0083248C">
        <w:t xml:space="preserve">непосредно </w:t>
      </w:r>
      <w:r w:rsidR="00CC6863" w:rsidRPr="0083248C">
        <w:t>уз</w:t>
      </w:r>
      <w:r w:rsidRPr="0083248C">
        <w:t xml:space="preserve"> зон</w:t>
      </w:r>
      <w:r w:rsidR="00CC6863" w:rsidRPr="0083248C">
        <w:t>у</w:t>
      </w:r>
      <w:r w:rsidRPr="0083248C">
        <w:t xml:space="preserve"> мешања;</w:t>
      </w:r>
    </w:p>
    <w:p w14:paraId="6A63DEF3" w14:textId="6132407D" w:rsidR="005A2636" w:rsidRPr="0083248C" w:rsidRDefault="005A2636" w:rsidP="00956047">
      <w:pPr>
        <w:pStyle w:val="a"/>
      </w:pPr>
      <w:r w:rsidRPr="0083248C">
        <w:t>за ста</w:t>
      </w:r>
      <w:r w:rsidR="002F06A4" w:rsidRPr="0083248C">
        <w:t>ционарна</w:t>
      </w:r>
      <w:r w:rsidRPr="0083248C">
        <w:t xml:space="preserve"> слатководна тела (нпр. </w:t>
      </w:r>
      <w:r w:rsidR="00037813" w:rsidRPr="0083248C">
        <w:t>ј</w:t>
      </w:r>
      <w:r w:rsidRPr="0083248C">
        <w:t xml:space="preserve">езера), најмање две тачке </w:t>
      </w:r>
      <w:r w:rsidR="00523D22" w:rsidRPr="0083248C">
        <w:t xml:space="preserve">мониторинга </w:t>
      </w:r>
      <w:r w:rsidRPr="0083248C">
        <w:t>треба</w:t>
      </w:r>
      <w:r w:rsidR="00AB2D65" w:rsidRPr="0083248C">
        <w:t>ло би</w:t>
      </w:r>
      <w:r w:rsidRPr="0083248C">
        <w:t xml:space="preserve"> да буду </w:t>
      </w:r>
      <w:r w:rsidR="00AB2D65" w:rsidRPr="0083248C">
        <w:t xml:space="preserve">радијално </w:t>
      </w:r>
      <w:r w:rsidRPr="0083248C">
        <w:t xml:space="preserve">удаљене од депоније и </w:t>
      </w:r>
      <w:r w:rsidR="00126A0B" w:rsidRPr="0083248C">
        <w:t>да буду репрезентативне за цело</w:t>
      </w:r>
      <w:r w:rsidRPr="0083248C">
        <w:t xml:space="preserve"> </w:t>
      </w:r>
      <w:proofErr w:type="spellStart"/>
      <w:r w:rsidRPr="0083248C">
        <w:t>водно</w:t>
      </w:r>
      <w:proofErr w:type="spellEnd"/>
      <w:r w:rsidRPr="0083248C">
        <w:t xml:space="preserve"> тел</w:t>
      </w:r>
      <w:r w:rsidR="00126A0B" w:rsidRPr="0083248C">
        <w:t>о</w:t>
      </w:r>
      <w:r w:rsidRPr="0083248C">
        <w:t>;</w:t>
      </w:r>
    </w:p>
    <w:p w14:paraId="146CFC8D" w14:textId="6A95F6BD" w:rsidR="005A2636" w:rsidRPr="0083248C" w:rsidRDefault="005A2636" w:rsidP="00956047">
      <w:pPr>
        <w:pStyle w:val="a"/>
      </w:pPr>
      <w:r w:rsidRPr="0083248C">
        <w:t>површинско одвођење воде са депоније треба надгледати пре испуштања у прихватне површинске воде;</w:t>
      </w:r>
    </w:p>
    <w:p w14:paraId="20C077F8" w14:textId="5CAF1D99" w:rsidR="005A2636" w:rsidRPr="0083248C" w:rsidRDefault="005A2636" w:rsidP="00956047">
      <w:pPr>
        <w:pStyle w:val="a"/>
      </w:pPr>
      <w:r w:rsidRPr="0083248C">
        <w:t xml:space="preserve">тачке улаза и излаза </w:t>
      </w:r>
      <w:r w:rsidR="00693C2A" w:rsidRPr="0083248C">
        <w:t xml:space="preserve">резервоара и </w:t>
      </w:r>
      <w:r w:rsidRPr="0083248C">
        <w:t xml:space="preserve">рибњака треба надгледати како би се </w:t>
      </w:r>
      <w:r w:rsidR="00693C2A" w:rsidRPr="0083248C">
        <w:t xml:space="preserve"> </w:t>
      </w:r>
      <w:r w:rsidRPr="0083248C">
        <w:t>потенцијални извори</w:t>
      </w:r>
      <w:r w:rsidR="00DC5B98" w:rsidRPr="0083248C">
        <w:t xml:space="preserve"> </w:t>
      </w:r>
      <w:r w:rsidRPr="0083248C">
        <w:t>загађива</w:t>
      </w:r>
      <w:r w:rsidR="00693C2A" w:rsidRPr="0083248C">
        <w:t>ња</w:t>
      </w:r>
      <w:r w:rsidRPr="0083248C">
        <w:t xml:space="preserve"> мог</w:t>
      </w:r>
      <w:r w:rsidR="00693C2A" w:rsidRPr="0083248C">
        <w:t>ли</w:t>
      </w:r>
      <w:r w:rsidRPr="0083248C">
        <w:t xml:space="preserve"> идентификовати;</w:t>
      </w:r>
    </w:p>
    <w:p w14:paraId="12C71CC5" w14:textId="29A7EDAC" w:rsidR="005A2636" w:rsidRPr="0083248C" w:rsidRDefault="005A2636" w:rsidP="00956047">
      <w:pPr>
        <w:pStyle w:val="a"/>
      </w:pPr>
      <w:r w:rsidRPr="0083248C">
        <w:t xml:space="preserve">ако је применљиво, </w:t>
      </w:r>
      <w:r w:rsidR="0071024C" w:rsidRPr="0083248C">
        <w:t>св</w:t>
      </w:r>
      <w:r w:rsidRPr="0083248C">
        <w:t>а места испуштања отпадних вода са депоније треба идентификовати и надгледати пре испуштања у прихватне површинске воде;</w:t>
      </w:r>
    </w:p>
    <w:p w14:paraId="7BA76377" w14:textId="7CEE2DE0" w:rsidR="005A2636" w:rsidRPr="0083248C" w:rsidRDefault="005A2636" w:rsidP="00956047">
      <w:pPr>
        <w:pStyle w:val="a"/>
      </w:pPr>
      <w:r w:rsidRPr="0083248C">
        <w:t xml:space="preserve">треба проценити доступност места </w:t>
      </w:r>
      <w:r w:rsidR="00720EB1" w:rsidRPr="0083248C">
        <w:t xml:space="preserve">мониторинга </w:t>
      </w:r>
      <w:r w:rsidRPr="0083248C">
        <w:t xml:space="preserve">и безбедност особља приликом </w:t>
      </w:r>
      <w:proofErr w:type="spellStart"/>
      <w:r w:rsidRPr="0083248C">
        <w:t>узорковања</w:t>
      </w:r>
      <w:proofErr w:type="spellEnd"/>
      <w:r w:rsidRPr="0083248C">
        <w:t>;</w:t>
      </w:r>
    </w:p>
    <w:p w14:paraId="5F9FCB62" w14:textId="31B4121F" w:rsidR="005A2636" w:rsidRPr="0083248C" w:rsidRDefault="005A2636" w:rsidP="00956047">
      <w:pPr>
        <w:pStyle w:val="a"/>
      </w:pPr>
      <w:r w:rsidRPr="0083248C">
        <w:t>треба размотрити мерења и метод</w:t>
      </w:r>
      <w:r w:rsidR="00D808D3" w:rsidRPr="0083248C">
        <w:t>е</w:t>
      </w:r>
      <w:r w:rsidRPr="0083248C">
        <w:t xml:space="preserve"> </w:t>
      </w:r>
      <w:proofErr w:type="spellStart"/>
      <w:r w:rsidRPr="0083248C">
        <w:t>узорковања</w:t>
      </w:r>
      <w:proofErr w:type="spellEnd"/>
      <w:r w:rsidRPr="0083248C">
        <w:t xml:space="preserve"> који ће се користити на свакој локацији;</w:t>
      </w:r>
    </w:p>
    <w:p w14:paraId="4D94698A" w14:textId="255C4234" w:rsidR="00D64BDB" w:rsidRPr="0083248C" w:rsidRDefault="005A2636" w:rsidP="00956047">
      <w:pPr>
        <w:pStyle w:val="a"/>
      </w:pPr>
      <w:r w:rsidRPr="0083248C">
        <w:t xml:space="preserve">треба избегавати </w:t>
      </w:r>
      <w:r w:rsidR="00D808D3" w:rsidRPr="0083248C">
        <w:t xml:space="preserve">сусрет </w:t>
      </w:r>
      <w:r w:rsidRPr="0083248C">
        <w:t xml:space="preserve">са другим потенцијалним изворима загађења, нпр. </w:t>
      </w:r>
      <w:r w:rsidR="00A578AD" w:rsidRPr="0083248C">
        <w:t xml:space="preserve">места за </w:t>
      </w:r>
      <w:r w:rsidRPr="0083248C">
        <w:t xml:space="preserve">пиће или </w:t>
      </w:r>
      <w:r w:rsidR="00A578AD" w:rsidRPr="0083248C">
        <w:t>пролаз стоке</w:t>
      </w:r>
      <w:r w:rsidRPr="0083248C">
        <w:t xml:space="preserve">, отицање </w:t>
      </w:r>
      <w:r w:rsidR="000B3934" w:rsidRPr="0083248C">
        <w:t>са имања</w:t>
      </w:r>
      <w:r w:rsidRPr="0083248C">
        <w:t>.</w:t>
      </w:r>
    </w:p>
    <w:p w14:paraId="4D94698C" w14:textId="1AACBD19" w:rsidR="00D64BDB" w:rsidRPr="0083248C" w:rsidRDefault="005A2636" w:rsidP="00956047">
      <w:pPr>
        <w:pStyle w:val="11"/>
        <w:tabs>
          <w:tab w:val="left" w:pos="1109"/>
        </w:tabs>
      </w:pPr>
      <w:bookmarkStart w:id="27" w:name="4.3_Monitoring_Frequency_and_Parameters_"/>
      <w:bookmarkEnd w:id="27"/>
      <w:r w:rsidRPr="0083248C">
        <w:t>Учесталост мониторинга и параметри за анализу</w:t>
      </w:r>
    </w:p>
    <w:p w14:paraId="0F988983" w14:textId="3A10AC83" w:rsidR="00886C0A" w:rsidRPr="0083248C" w:rsidRDefault="00886C0A" w:rsidP="00956047">
      <w:pPr>
        <w:pStyle w:val="a0"/>
      </w:pPr>
      <w:r w:rsidRPr="0083248C">
        <w:t>За основн</w:t>
      </w:r>
      <w:r w:rsidR="004A3E64" w:rsidRPr="0083248C">
        <w:t>и мониторинг</w:t>
      </w:r>
      <w:r w:rsidRPr="0083248C">
        <w:t xml:space="preserve">, </w:t>
      </w:r>
      <w:r w:rsidR="00581A72" w:rsidRPr="0083248C">
        <w:t xml:space="preserve">са </w:t>
      </w:r>
      <w:r w:rsidRPr="0083248C">
        <w:t>свак</w:t>
      </w:r>
      <w:r w:rsidR="00581A72" w:rsidRPr="0083248C">
        <w:t>е</w:t>
      </w:r>
      <w:r w:rsidRPr="0083248C">
        <w:t xml:space="preserve"> тачк</w:t>
      </w:r>
      <w:r w:rsidR="00581A72" w:rsidRPr="0083248C">
        <w:t>е</w:t>
      </w:r>
      <w:r w:rsidRPr="0083248C">
        <w:t xml:space="preserve"> </w:t>
      </w:r>
      <w:r w:rsidR="004366B7" w:rsidRPr="0083248C">
        <w:t>мониторинга</w:t>
      </w:r>
      <w:r w:rsidRPr="0083248C">
        <w:t xml:space="preserve"> треба </w:t>
      </w:r>
      <w:r w:rsidR="00581A72" w:rsidRPr="0083248C">
        <w:t xml:space="preserve">вршити </w:t>
      </w:r>
      <w:r w:rsidRPr="0083248C">
        <w:t>надгледа</w:t>
      </w:r>
      <w:r w:rsidR="00581A72" w:rsidRPr="0083248C">
        <w:t>ње</w:t>
      </w:r>
      <w:r w:rsidRPr="0083248C">
        <w:t xml:space="preserve"> квартално најмање </w:t>
      </w:r>
      <w:r w:rsidRPr="0083248C">
        <w:lastRenderedPageBreak/>
        <w:t xml:space="preserve">годину дана пре почетка активности на </w:t>
      </w:r>
      <w:r w:rsidR="0038037F" w:rsidRPr="0083248C">
        <w:t>депонији</w:t>
      </w:r>
      <w:r w:rsidRPr="0083248C">
        <w:t>.</w:t>
      </w:r>
    </w:p>
    <w:p w14:paraId="69E0205B" w14:textId="7A52E46B" w:rsidR="00886C0A" w:rsidRPr="0083248C" w:rsidRDefault="00886C0A" w:rsidP="00956047">
      <w:pPr>
        <w:pStyle w:val="a0"/>
      </w:pPr>
      <w:r w:rsidRPr="0083248C">
        <w:t xml:space="preserve">Учесталост праћења усклађености током фазе рада и накнадног збрињавања специфична је за локацију и биће регулисана </w:t>
      </w:r>
      <w:r w:rsidR="0012420B" w:rsidRPr="0083248C">
        <w:t>дозволом</w:t>
      </w:r>
      <w:r w:rsidRPr="0083248C">
        <w:t xml:space="preserve"> за отпад, а треба узети у обзир </w:t>
      </w:r>
      <w:r w:rsidR="003B6BC9" w:rsidRPr="0083248C">
        <w:t xml:space="preserve">и </w:t>
      </w:r>
      <w:r w:rsidRPr="0083248C">
        <w:t>карактеристике режима површинских вода и њ</w:t>
      </w:r>
      <w:r w:rsidR="000958FE" w:rsidRPr="0083248C">
        <w:t>ихо</w:t>
      </w:r>
      <w:r w:rsidRPr="0083248C">
        <w:t xml:space="preserve">ву </w:t>
      </w:r>
      <w:r w:rsidR="00DD6FB6" w:rsidRPr="0083248C">
        <w:t xml:space="preserve">осетљивост </w:t>
      </w:r>
      <w:r w:rsidRPr="0083248C">
        <w:t>на загађењ</w:t>
      </w:r>
      <w:r w:rsidR="00BD1CDC" w:rsidRPr="0083248C">
        <w:t>а</w:t>
      </w:r>
      <w:r w:rsidRPr="0083248C">
        <w:t>.</w:t>
      </w:r>
    </w:p>
    <w:p w14:paraId="58F856F7" w14:textId="1BAA0B08" w:rsidR="00886C0A" w:rsidRPr="0083248C" w:rsidRDefault="00886C0A" w:rsidP="00956047">
      <w:pPr>
        <w:pStyle w:val="a0"/>
      </w:pPr>
      <w:r w:rsidRPr="0083248C">
        <w:t xml:space="preserve">Тамо где се сумња на контаминацију површинских вода, </w:t>
      </w:r>
      <w:proofErr w:type="spellStart"/>
      <w:r w:rsidR="00A8600E" w:rsidRPr="0083248C">
        <w:t>протицај</w:t>
      </w:r>
      <w:proofErr w:type="spellEnd"/>
      <w:r w:rsidR="00A8600E" w:rsidRPr="0083248C">
        <w:t xml:space="preserve"> </w:t>
      </w:r>
      <w:r w:rsidRPr="0083248C">
        <w:t>површински</w:t>
      </w:r>
      <w:r w:rsidR="00767B7B" w:rsidRPr="0083248C">
        <w:t>х</w:t>
      </w:r>
      <w:r w:rsidRPr="0083248C">
        <w:t xml:space="preserve"> вод</w:t>
      </w:r>
      <w:r w:rsidR="00767B7B" w:rsidRPr="0083248C">
        <w:t>а</w:t>
      </w:r>
      <w:r w:rsidRPr="0083248C">
        <w:t xml:space="preserve"> има</w:t>
      </w:r>
      <w:r w:rsidR="00767B7B" w:rsidRPr="0083248C">
        <w:t>ће</w:t>
      </w:r>
      <w:r w:rsidRPr="0083248C">
        <w:t xml:space="preserve"> велики утицај на обим контаминације. </w:t>
      </w:r>
      <w:proofErr w:type="spellStart"/>
      <w:r w:rsidRPr="0083248C">
        <w:t>Прот</w:t>
      </w:r>
      <w:r w:rsidR="000240AC" w:rsidRPr="0083248C">
        <w:t>ицај</w:t>
      </w:r>
      <w:proofErr w:type="spellEnd"/>
      <w:r w:rsidRPr="0083248C">
        <w:t xml:space="preserve"> површинске воде може бити:</w:t>
      </w:r>
    </w:p>
    <w:p w14:paraId="4A2D1892" w14:textId="56F36C0B" w:rsidR="00886C0A" w:rsidRPr="0083248C" w:rsidRDefault="00886C0A" w:rsidP="00956047">
      <w:pPr>
        <w:pStyle w:val="a"/>
      </w:pPr>
      <w:r w:rsidRPr="0083248C">
        <w:t xml:space="preserve">брз, што </w:t>
      </w:r>
      <w:r w:rsidR="0030269F" w:rsidRPr="0083248C">
        <w:t>омогућује</w:t>
      </w:r>
      <w:r w:rsidRPr="0083248C">
        <w:t xml:space="preserve"> да се загађивачи прошир</w:t>
      </w:r>
      <w:r w:rsidR="0030269F" w:rsidRPr="0083248C">
        <w:t>е</w:t>
      </w:r>
      <w:r w:rsidRPr="0083248C">
        <w:t xml:space="preserve"> на рецепторе за неколико минута или сати, </w:t>
      </w:r>
      <w:r w:rsidR="00646E43" w:rsidRPr="0083248C">
        <w:t>уместо</w:t>
      </w:r>
      <w:r w:rsidRPr="0083248C">
        <w:t xml:space="preserve"> дана или дуже</w:t>
      </w:r>
      <w:r w:rsidR="006130C7" w:rsidRPr="0083248C">
        <w:t>г периода</w:t>
      </w:r>
      <w:r w:rsidRPr="0083248C">
        <w:t>;</w:t>
      </w:r>
    </w:p>
    <w:p w14:paraId="3F1486E2" w14:textId="6DD3E4B2" w:rsidR="00886C0A" w:rsidRPr="0083248C" w:rsidRDefault="00886C0A" w:rsidP="00956047">
      <w:pPr>
        <w:pStyle w:val="a"/>
      </w:pPr>
      <w:r w:rsidRPr="0083248C">
        <w:t xml:space="preserve">велике запремине, </w:t>
      </w:r>
      <w:r w:rsidR="00616622" w:rsidRPr="0083248C">
        <w:t xml:space="preserve">што доводи до </w:t>
      </w:r>
      <w:r w:rsidRPr="0083248C">
        <w:t>велико</w:t>
      </w:r>
      <w:r w:rsidR="00616622" w:rsidRPr="0083248C">
        <w:t>г</w:t>
      </w:r>
      <w:r w:rsidRPr="0083248C">
        <w:t xml:space="preserve"> разређивањ</w:t>
      </w:r>
      <w:r w:rsidR="00616622" w:rsidRPr="0083248C">
        <w:t>а</w:t>
      </w:r>
      <w:r w:rsidRPr="0083248C">
        <w:t xml:space="preserve"> загађивача; или</w:t>
      </w:r>
    </w:p>
    <w:p w14:paraId="118770E2" w14:textId="75C1331C" w:rsidR="00886C0A" w:rsidRPr="0083248C" w:rsidRDefault="00886C0A" w:rsidP="00956047">
      <w:pPr>
        <w:pStyle w:val="a"/>
      </w:pPr>
      <w:r w:rsidRPr="0083248C">
        <w:t>сезонски променљив и подлож</w:t>
      </w:r>
      <w:r w:rsidR="00107222" w:rsidRPr="0083248C">
        <w:t>ан</w:t>
      </w:r>
      <w:r w:rsidRPr="0083248C">
        <w:t xml:space="preserve"> брзим флуктуацијама током кратких временских периода што </w:t>
      </w:r>
      <w:r w:rsidR="00960E44" w:rsidRPr="0083248C">
        <w:t>доводи до</w:t>
      </w:r>
      <w:r w:rsidRPr="0083248C">
        <w:t xml:space="preserve"> велики</w:t>
      </w:r>
      <w:r w:rsidR="00960E44" w:rsidRPr="0083248C">
        <w:t>х</w:t>
      </w:r>
      <w:r w:rsidRPr="0083248C">
        <w:t xml:space="preserve"> варијација у </w:t>
      </w:r>
      <w:r w:rsidR="00162106" w:rsidRPr="0083248C">
        <w:t>степену</w:t>
      </w:r>
      <w:r w:rsidRPr="0083248C">
        <w:t xml:space="preserve"> разблаж</w:t>
      </w:r>
      <w:r w:rsidR="00CD4BBF" w:rsidRPr="0083248C">
        <w:t>ивања</w:t>
      </w:r>
      <w:r w:rsidRPr="0083248C">
        <w:t>.</w:t>
      </w:r>
    </w:p>
    <w:p w14:paraId="4D946996" w14:textId="4A596B47" w:rsidR="00D64BDB" w:rsidRPr="0083248C" w:rsidRDefault="00886C0A" w:rsidP="00956047">
      <w:pPr>
        <w:pStyle w:val="a0"/>
      </w:pPr>
      <w:r w:rsidRPr="0083248C">
        <w:t xml:space="preserve">Стога </w:t>
      </w:r>
      <w:r w:rsidR="005D1A55" w:rsidRPr="0083248C">
        <w:t xml:space="preserve">треба бити опрезан приликом </w:t>
      </w:r>
      <w:r w:rsidRPr="0083248C">
        <w:t>процен</w:t>
      </w:r>
      <w:r w:rsidR="005D1A55" w:rsidRPr="0083248C">
        <w:t>е</w:t>
      </w:r>
      <w:r w:rsidRPr="0083248C">
        <w:t xml:space="preserve"> ризика и узимати у обзир најниже протоке у површинским водотоцима. Најмање један узорак током године треба узети у време слабих </w:t>
      </w:r>
      <w:proofErr w:type="spellStart"/>
      <w:r w:rsidRPr="0083248C">
        <w:t>про</w:t>
      </w:r>
      <w:r w:rsidR="00C77AEA" w:rsidRPr="0083248C">
        <w:t>тицаја</w:t>
      </w:r>
      <w:proofErr w:type="spellEnd"/>
      <w:r w:rsidRPr="0083248C">
        <w:t>.</w:t>
      </w:r>
    </w:p>
    <w:p w14:paraId="4D946998" w14:textId="77777777" w:rsidR="00D64BDB" w:rsidRPr="0083248C" w:rsidRDefault="00D64BDB">
      <w:pPr>
        <w:pStyle w:val="BodyText"/>
        <w:rPr>
          <w:sz w:val="18"/>
          <w:lang w:val="sr-Cyrl-RS"/>
        </w:rPr>
      </w:pPr>
    </w:p>
    <w:p w14:paraId="4D946999" w14:textId="3A1A8859" w:rsidR="00D64BDB" w:rsidRPr="0083248C" w:rsidRDefault="00886C0A" w:rsidP="00956047">
      <w:pPr>
        <w:pStyle w:val="11"/>
      </w:pPr>
      <w:bookmarkStart w:id="28" w:name="4.4_Biological_Assessment_of_Surface_Wat"/>
      <w:bookmarkEnd w:id="28"/>
      <w:r w:rsidRPr="0083248C">
        <w:t>Биолошка процена квалитета површинских вода</w:t>
      </w:r>
    </w:p>
    <w:p w14:paraId="5F1D8B5C" w14:textId="55A60714" w:rsidR="00886C0A" w:rsidRPr="00956047" w:rsidRDefault="00886C0A" w:rsidP="00956047">
      <w:pPr>
        <w:pStyle w:val="a0"/>
      </w:pPr>
      <w:r w:rsidRPr="0083248C">
        <w:t xml:space="preserve">Хемијске </w:t>
      </w:r>
      <w:r w:rsidRPr="00956047">
        <w:t xml:space="preserve">анализе површинских вода су кључне за утврђивање могућих загађивача и за одређивање њихових концентрација. Међутим, хемијске анализе пружају само тренутну слику квалитета воде. С обзиром да загађивачи често </w:t>
      </w:r>
      <w:r w:rsidR="000C493C" w:rsidRPr="00956047">
        <w:t>интерагу</w:t>
      </w:r>
      <w:r w:rsidRPr="00956047">
        <w:t xml:space="preserve">ју и </w:t>
      </w:r>
      <w:proofErr w:type="spellStart"/>
      <w:r w:rsidR="00080252" w:rsidRPr="00956047">
        <w:t>по</w:t>
      </w:r>
      <w:r w:rsidRPr="00956047">
        <w:t>јављају</w:t>
      </w:r>
      <w:proofErr w:type="spellEnd"/>
      <w:r w:rsidRPr="00956047">
        <w:t xml:space="preserve"> се у сложеним смешама, саме такве анализе често дају мало назнака о потенцијалним биолошким утицајима. Стога, као део </w:t>
      </w:r>
      <w:r w:rsidR="00503F23" w:rsidRPr="00956047">
        <w:t>напред</w:t>
      </w:r>
      <w:r w:rsidRPr="00956047">
        <w:t xml:space="preserve">ног приступа </w:t>
      </w:r>
      <w:r w:rsidR="00180310" w:rsidRPr="00956047">
        <w:t xml:space="preserve">мониторинга </w:t>
      </w:r>
      <w:r w:rsidRPr="00956047">
        <w:t xml:space="preserve">на депонији, оператери </w:t>
      </w:r>
      <w:r w:rsidR="003D7AA2" w:rsidRPr="00956047">
        <w:t xml:space="preserve">би </w:t>
      </w:r>
      <w:r w:rsidRPr="00956047">
        <w:t>треба</w:t>
      </w:r>
      <w:r w:rsidR="003D7AA2" w:rsidRPr="00956047">
        <w:t>ло</w:t>
      </w:r>
      <w:r w:rsidRPr="00956047">
        <w:t xml:space="preserve"> да предузимају периодичне биолошке процене квалитета површинских вода које окружују депонију. У идеалном случају, требало би користити све компоненте водене </w:t>
      </w:r>
      <w:proofErr w:type="spellStart"/>
      <w:r w:rsidRPr="00956047">
        <w:t>биоте</w:t>
      </w:r>
      <w:proofErr w:type="spellEnd"/>
      <w:r w:rsidRPr="00956047">
        <w:t xml:space="preserve"> (микро и </w:t>
      </w:r>
      <w:proofErr w:type="spellStart"/>
      <w:r w:rsidRPr="00956047">
        <w:t>макрофауну</w:t>
      </w:r>
      <w:proofErr w:type="spellEnd"/>
      <w:r w:rsidRPr="00956047">
        <w:t xml:space="preserve"> и флору), али у пракси се сматра да је анализа заједнице </w:t>
      </w:r>
      <w:r w:rsidR="000E5A3B" w:rsidRPr="00956047">
        <w:t>бескичмењака</w:t>
      </w:r>
      <w:r w:rsidRPr="00956047">
        <w:t xml:space="preserve"> задовољавајућа за рутинско биолошко праћење квалитета воде.</w:t>
      </w:r>
    </w:p>
    <w:p w14:paraId="1C6AE322" w14:textId="72245C22" w:rsidR="00886C0A" w:rsidRPr="00956047" w:rsidRDefault="00886C0A" w:rsidP="00956047">
      <w:pPr>
        <w:pStyle w:val="a0"/>
      </w:pPr>
      <w:r w:rsidRPr="00956047">
        <w:t xml:space="preserve">Једна од најчешћих метода која се користи за процену квалитета површинских вода је праћење промена у разноликости и густини </w:t>
      </w:r>
      <w:r w:rsidR="000E5A3B" w:rsidRPr="00956047">
        <w:t xml:space="preserve">бескичмењака </w:t>
      </w:r>
      <w:r w:rsidRPr="00956047">
        <w:t xml:space="preserve">који настањују </w:t>
      </w:r>
      <w:r w:rsidR="00A261BD" w:rsidRPr="00956047">
        <w:t>те воде</w:t>
      </w:r>
      <w:r w:rsidRPr="00956047">
        <w:t xml:space="preserve">. Са порастом загађења често долази до смањења разноликости и повећања броја специфичних толерантних облика. Осетљивост и толеранција на загађење се значајно разликују од врсте до врсте и могуће је повезати одређене </w:t>
      </w:r>
      <w:proofErr w:type="spellStart"/>
      <w:r w:rsidRPr="00956047">
        <w:t>фаунистичке</w:t>
      </w:r>
      <w:proofErr w:type="spellEnd"/>
      <w:r w:rsidRPr="00956047">
        <w:t xml:space="preserve"> групе са одређеним нивоима загађења.</w:t>
      </w:r>
    </w:p>
    <w:p w14:paraId="4D9469A1" w14:textId="4FDDD72E" w:rsidR="00D64BDB" w:rsidRPr="0083248C" w:rsidRDefault="00886C0A" w:rsidP="00956047">
      <w:pPr>
        <w:pStyle w:val="a0"/>
      </w:pPr>
      <w:r w:rsidRPr="00956047">
        <w:t xml:space="preserve">Биолошке информације прикупљене овом методом могу се представити као </w:t>
      </w:r>
      <w:proofErr w:type="spellStart"/>
      <w:r w:rsidRPr="00956047">
        <w:t>биотички</w:t>
      </w:r>
      <w:proofErr w:type="spellEnd"/>
      <w:r w:rsidRPr="00956047">
        <w:t xml:space="preserve"> индекс, што је систем који</w:t>
      </w:r>
      <w:r w:rsidR="00380D8B" w:rsidRPr="00956047">
        <w:t xml:space="preserve"> </w:t>
      </w:r>
      <w:r w:rsidR="00CB0888" w:rsidRPr="00956047">
        <w:t xml:space="preserve">се </w:t>
      </w:r>
      <w:r w:rsidR="00380D8B" w:rsidRPr="00956047">
        <w:t>о</w:t>
      </w:r>
      <w:r w:rsidRPr="00956047">
        <w:t>д</w:t>
      </w:r>
      <w:r w:rsidRPr="0083248C">
        <w:t xml:space="preserve">носи </w:t>
      </w:r>
      <w:r w:rsidR="00CB0888" w:rsidRPr="0083248C">
        <w:t xml:space="preserve">на </w:t>
      </w:r>
      <w:r w:rsidRPr="0083248C">
        <w:t xml:space="preserve">састав </w:t>
      </w:r>
      <w:proofErr w:type="spellStart"/>
      <w:r w:rsidRPr="0083248C">
        <w:t>б</w:t>
      </w:r>
      <w:r w:rsidR="00CB0888" w:rsidRPr="0083248C">
        <w:t>иосвета</w:t>
      </w:r>
      <w:proofErr w:type="spellEnd"/>
      <w:r w:rsidR="00CB0888" w:rsidRPr="0083248C">
        <w:t xml:space="preserve"> </w:t>
      </w:r>
      <w:r w:rsidRPr="0083248C">
        <w:t>и квалитет воде.</w:t>
      </w:r>
    </w:p>
    <w:p w14:paraId="4D9469BC" w14:textId="0DDBEC15" w:rsidR="00D64BDB" w:rsidRPr="0083248C" w:rsidRDefault="001840E7" w:rsidP="00956047">
      <w:pPr>
        <w:pStyle w:val="a1"/>
      </w:pPr>
      <w:r w:rsidRPr="0083248C">
        <w:t>Процена рибарства</w:t>
      </w:r>
    </w:p>
    <w:p w14:paraId="4D9469BD" w14:textId="5ECFDC4C" w:rsidR="00D64BDB" w:rsidRPr="0083248C" w:rsidRDefault="001840E7" w:rsidP="00956047">
      <w:pPr>
        <w:pStyle w:val="a0"/>
      </w:pPr>
      <w:r w:rsidRPr="0083248C">
        <w:t xml:space="preserve">У неким случајевима може бити потребна процена </w:t>
      </w:r>
      <w:r w:rsidR="00A626AD" w:rsidRPr="0083248C">
        <w:t xml:space="preserve">погодности реке за </w:t>
      </w:r>
      <w:r w:rsidRPr="0083248C">
        <w:t>риб</w:t>
      </w:r>
      <w:r w:rsidR="00A626AD" w:rsidRPr="0083248C">
        <w:t>арство</w:t>
      </w:r>
      <w:r w:rsidRPr="0083248C">
        <w:t xml:space="preserve">. Ово може бити од посебног значаја када се пречишћене </w:t>
      </w:r>
      <w:proofErr w:type="spellStart"/>
      <w:r w:rsidRPr="0083248C">
        <w:t>процедне</w:t>
      </w:r>
      <w:proofErr w:type="spellEnd"/>
      <w:r w:rsidRPr="0083248C">
        <w:t xml:space="preserve"> воде испуштају директно у реку или за пружање основних података о статусу реке у близини предложене депоније. Треба контактирати надлежни регионални одбор за рибарство како би се утврдило постоје ли тренутне информације о врстама риба или рибљим популацијама присутним у реци.</w:t>
      </w:r>
    </w:p>
    <w:p w14:paraId="4D9469C0" w14:textId="62E29531" w:rsidR="00D64BDB" w:rsidRPr="0083248C" w:rsidRDefault="001840E7" w:rsidP="00956047">
      <w:pPr>
        <w:pStyle w:val="11"/>
      </w:pPr>
      <w:bookmarkStart w:id="29" w:name="4.5_Sediment_Sampling"/>
      <w:bookmarkEnd w:id="29"/>
      <w:r w:rsidRPr="0083248C">
        <w:t>Узорковање седимента</w:t>
      </w:r>
    </w:p>
    <w:p w14:paraId="4D9469C1" w14:textId="7C387F2F" w:rsidR="00D64BDB" w:rsidRPr="0083248C" w:rsidRDefault="001840E7" w:rsidP="00956047">
      <w:pPr>
        <w:pStyle w:val="a0"/>
      </w:pPr>
      <w:r w:rsidRPr="0083248C">
        <w:t xml:space="preserve">Повремено може постојати захтев за узимање узорака наслага доњег седимента, нпр. на депонији која се налази поред ушћа. Узорци седимента могу </w:t>
      </w:r>
      <w:r w:rsidR="009201BD" w:rsidRPr="0083248C">
        <w:t>представљати</w:t>
      </w:r>
      <w:r w:rsidRPr="0083248C">
        <w:t xml:space="preserve"> врло </w:t>
      </w:r>
      <w:r w:rsidR="009201BD" w:rsidRPr="0083248C">
        <w:t>прецизно</w:t>
      </w:r>
      <w:r w:rsidRPr="0083248C">
        <w:t xml:space="preserve"> средство за идентификовање утицаја на површинске воде загађивача као што су метали у траговима кој</w:t>
      </w:r>
      <w:r w:rsidR="00697EC1" w:rsidRPr="0083248C">
        <w:t>е</w:t>
      </w:r>
      <w:r w:rsidRPr="0083248C">
        <w:t xml:space="preserve"> </w:t>
      </w:r>
      <w:r w:rsidR="00697EC1" w:rsidRPr="0083248C">
        <w:t xml:space="preserve">седименти лако </w:t>
      </w:r>
      <w:r w:rsidRPr="0083248C">
        <w:t>а</w:t>
      </w:r>
      <w:r w:rsidR="00643307" w:rsidRPr="0083248C">
        <w:t>п</w:t>
      </w:r>
      <w:r w:rsidRPr="0083248C">
        <w:t xml:space="preserve">сорбују из воде која тече. Важно је да локације за узимање узорака буду таложне, да се користе упоредива узводна и низводна места и да се одабере дубина </w:t>
      </w:r>
      <w:proofErr w:type="spellStart"/>
      <w:r w:rsidRPr="0083248C">
        <w:t>узорковања</w:t>
      </w:r>
      <w:proofErr w:type="spellEnd"/>
      <w:r w:rsidRPr="0083248C">
        <w:t xml:space="preserve"> која одражава недавно наталожени седимент. Важно је да се приликом узимања узорака избегне унакрсна контаминација између локација.</w:t>
      </w:r>
    </w:p>
    <w:p w14:paraId="4D9469C8" w14:textId="5868E8B3" w:rsidR="00D64BDB" w:rsidRPr="0083248C" w:rsidRDefault="001840E7" w:rsidP="00956047">
      <w:pPr>
        <w:pStyle w:val="11"/>
      </w:pPr>
      <w:bookmarkStart w:id="30" w:name="4.6_Trigger_Levels"/>
      <w:bookmarkStart w:id="31" w:name="4.7_Sampling_Guidelines"/>
      <w:bookmarkEnd w:id="30"/>
      <w:bookmarkEnd w:id="31"/>
      <w:r w:rsidRPr="0083248C">
        <w:lastRenderedPageBreak/>
        <w:t>Смернице за узорковање</w:t>
      </w:r>
    </w:p>
    <w:p w14:paraId="4D9469CA" w14:textId="34660B62" w:rsidR="00D64BDB" w:rsidRPr="0083248C" w:rsidRDefault="00376C2A" w:rsidP="00956047">
      <w:pPr>
        <w:pStyle w:val="111"/>
      </w:pPr>
      <w:bookmarkStart w:id="32" w:name="4.7.1_INTRODUCTION"/>
      <w:bookmarkEnd w:id="32"/>
      <w:r w:rsidRPr="0083248C">
        <w:t>УВОД</w:t>
      </w:r>
    </w:p>
    <w:p w14:paraId="503DA9A2" w14:textId="37F0075F" w:rsidR="00AE0EE0" w:rsidRPr="0083248C" w:rsidRDefault="00AE0EE0" w:rsidP="00956047">
      <w:pPr>
        <w:pStyle w:val="a0"/>
      </w:pPr>
      <w:r w:rsidRPr="0083248C">
        <w:t>Мониторинг површинских вода може подразумевати добијање узорака за физичку, хемијску или биолошку анализу. За ове сврхе доступна је разноврсна опрема за узимање узорака, али њена погодност зависиће од природе ис</w:t>
      </w:r>
      <w:r w:rsidR="00B83C67" w:rsidRPr="0083248C">
        <w:t>питивања</w:t>
      </w:r>
      <w:r w:rsidRPr="0083248C">
        <w:t xml:space="preserve"> и намераване употребе узорка. Повремено се може захтевати и </w:t>
      </w:r>
      <w:proofErr w:type="spellStart"/>
      <w:r w:rsidRPr="0083248C">
        <w:t>узорковање</w:t>
      </w:r>
      <w:proofErr w:type="spellEnd"/>
      <w:r w:rsidRPr="0083248C">
        <w:t xml:space="preserve"> седимената.</w:t>
      </w:r>
    </w:p>
    <w:p w14:paraId="4D9469D0" w14:textId="21D9AAD9" w:rsidR="00D64BDB" w:rsidRPr="0083248C" w:rsidRDefault="00AE0EE0" w:rsidP="00956047">
      <w:pPr>
        <w:pStyle w:val="a0"/>
      </w:pPr>
      <w:r w:rsidRPr="0083248C">
        <w:t xml:space="preserve">Главна сврха програма узимања узорака је прикупљање </w:t>
      </w:r>
      <w:r w:rsidR="00B0238A" w:rsidRPr="0083248C">
        <w:t xml:space="preserve">репрезентативних </w:t>
      </w:r>
      <w:r w:rsidRPr="0083248C">
        <w:t xml:space="preserve">узорака који тачно одражавају квалитет </w:t>
      </w:r>
      <w:r w:rsidR="00C30B01" w:rsidRPr="0083248C">
        <w:t>онога што</w:t>
      </w:r>
      <w:r w:rsidRPr="0083248C">
        <w:t xml:space="preserve"> се истражује.</w:t>
      </w:r>
      <w:r w:rsidR="00044F41" w:rsidRPr="0083248C">
        <w:t xml:space="preserve"> Аналитички подаци из ових узорака користиће се у тумачењу утицаја депоније на животну средину, па је стога важно да састав узорака остане непромењен пре анализе. Све врсте опреме за </w:t>
      </w:r>
      <w:proofErr w:type="spellStart"/>
      <w:r w:rsidR="00044F41" w:rsidRPr="0083248C">
        <w:t>узорковање</w:t>
      </w:r>
      <w:proofErr w:type="spellEnd"/>
      <w:r w:rsidR="00044F41" w:rsidRPr="0083248C">
        <w:t xml:space="preserve"> и надзор имају ограничења која могу проузроковати потешкоће у добијању довољно поузданих резултата.</w:t>
      </w:r>
    </w:p>
    <w:p w14:paraId="4D9469D2" w14:textId="49CF7303" w:rsidR="00D64BDB" w:rsidRPr="0083248C" w:rsidRDefault="00044F41" w:rsidP="00956047">
      <w:pPr>
        <w:pStyle w:val="111"/>
        <w:rPr>
          <w:rFonts w:ascii="Times New Roman"/>
        </w:rPr>
      </w:pPr>
      <w:bookmarkStart w:id="33" w:name="4.7.2_GENERAL_SAMPLING_GUIDELINES"/>
      <w:bookmarkEnd w:id="33"/>
      <w:r w:rsidRPr="0083248C">
        <w:t>ОПШТЕ СМЕРНИЦЕ ЗА УЗОРКОВАЊЕ</w:t>
      </w:r>
    </w:p>
    <w:p w14:paraId="78FFB50C" w14:textId="77777777" w:rsidR="000F12D5" w:rsidRPr="0083248C" w:rsidRDefault="000F12D5" w:rsidP="00956047">
      <w:pPr>
        <w:pStyle w:val="a0"/>
      </w:pPr>
      <w:r w:rsidRPr="0083248C">
        <w:t xml:space="preserve">Општи поступак за узимање репрезентативног узорка </w:t>
      </w:r>
      <w:proofErr w:type="spellStart"/>
      <w:r w:rsidRPr="0083248C">
        <w:t>процедних</w:t>
      </w:r>
      <w:proofErr w:type="spellEnd"/>
      <w:r w:rsidRPr="0083248C">
        <w:t xml:space="preserve"> вода, подземних или површинских вода приказан је на слици 4.1. Опште смернице за </w:t>
      </w:r>
      <w:proofErr w:type="spellStart"/>
      <w:r w:rsidRPr="0083248C">
        <w:t>узорковање</w:t>
      </w:r>
      <w:proofErr w:type="spellEnd"/>
      <w:r w:rsidRPr="0083248C">
        <w:t xml:space="preserve"> дате су у наставку.</w:t>
      </w:r>
    </w:p>
    <w:p w14:paraId="76F13677" w14:textId="4BF41746" w:rsidR="000F12D5" w:rsidRPr="0083248C" w:rsidRDefault="000F12D5" w:rsidP="00947267">
      <w:pPr>
        <w:pStyle w:val="a3"/>
      </w:pPr>
      <w:r w:rsidRPr="0083248C">
        <w:t>Све особље укључено у узимање узорака треба да прође одговарајућу обуку и буде упознато са поступком узимања узорака и опремом која ће се користити.</w:t>
      </w:r>
    </w:p>
    <w:p w14:paraId="1C148F22" w14:textId="29C5DF55" w:rsidR="000F12D5" w:rsidRPr="0083248C" w:rsidRDefault="000F12D5" w:rsidP="00947267">
      <w:pPr>
        <w:pStyle w:val="a3"/>
      </w:pPr>
      <w:r w:rsidRPr="0083248C">
        <w:t>Треба носити одговарајућу заштитну одећу која може укључивати употребу прслука велике видљивости, кацига, заштитних наочара, рукавица и заштитне обуће.</w:t>
      </w:r>
    </w:p>
    <w:p w14:paraId="00F24BE1" w14:textId="043338F6" w:rsidR="000F12D5" w:rsidRPr="0083248C" w:rsidRDefault="000F12D5" w:rsidP="00947267">
      <w:pPr>
        <w:pStyle w:val="a3"/>
      </w:pPr>
      <w:r w:rsidRPr="0083248C">
        <w:t>Особље које узима узорке треба да прими одговарајуће вакцине.</w:t>
      </w:r>
    </w:p>
    <w:p w14:paraId="73925019" w14:textId="6B98A38D" w:rsidR="000F12D5" w:rsidRPr="0083248C" w:rsidRDefault="000F12D5" w:rsidP="00947267">
      <w:pPr>
        <w:pStyle w:val="a3"/>
      </w:pPr>
      <w:r w:rsidRPr="0083248C">
        <w:t xml:space="preserve">Пре </w:t>
      </w:r>
      <w:proofErr w:type="spellStart"/>
      <w:r w:rsidRPr="0083248C">
        <w:t>узорковања</w:t>
      </w:r>
      <w:proofErr w:type="spellEnd"/>
      <w:r w:rsidRPr="0083248C">
        <w:t>, треба се договор</w:t>
      </w:r>
      <w:r w:rsidR="00D22214" w:rsidRPr="0083248C">
        <w:t>ити</w:t>
      </w:r>
      <w:r w:rsidRPr="0083248C">
        <w:t xml:space="preserve"> са релевантним лабораторијама за анализу узетих узорака.</w:t>
      </w:r>
    </w:p>
    <w:p w14:paraId="5F751578" w14:textId="06C2D591" w:rsidR="000F12D5" w:rsidRPr="0083248C" w:rsidRDefault="000F12D5" w:rsidP="00947267">
      <w:pPr>
        <w:pStyle w:val="a3"/>
      </w:pPr>
      <w:r w:rsidRPr="0083248C">
        <w:t xml:space="preserve">Треба користити само посуде за </w:t>
      </w:r>
      <w:proofErr w:type="spellStart"/>
      <w:r w:rsidRPr="0083248C">
        <w:t>узорковање</w:t>
      </w:r>
      <w:proofErr w:type="spellEnd"/>
      <w:r w:rsidRPr="0083248C">
        <w:t xml:space="preserve"> које испоручује или препоручује лабораторија која врши анализу. Додатне информације могу се наћи у ИСО 5667-3 (1994).</w:t>
      </w:r>
    </w:p>
    <w:p w14:paraId="1A00D39B" w14:textId="34666C24" w:rsidR="000F12D5" w:rsidRPr="0083248C" w:rsidRDefault="000F12D5" w:rsidP="00947267">
      <w:pPr>
        <w:pStyle w:val="a3"/>
      </w:pPr>
      <w:r w:rsidRPr="0083248C">
        <w:t xml:space="preserve">Особље за </w:t>
      </w:r>
      <w:proofErr w:type="spellStart"/>
      <w:r w:rsidRPr="0083248C">
        <w:t>узорковање</w:t>
      </w:r>
      <w:proofErr w:type="spellEnd"/>
      <w:r w:rsidRPr="0083248C">
        <w:t xml:space="preserve"> треба да буде упознато са </w:t>
      </w:r>
      <w:proofErr w:type="spellStart"/>
      <w:r w:rsidRPr="0083248C">
        <w:t>конзервансима</w:t>
      </w:r>
      <w:proofErr w:type="spellEnd"/>
      <w:r w:rsidRPr="0083248C">
        <w:t xml:space="preserve"> и / или температурама складиштења потребним за параметре који се анализирају.</w:t>
      </w:r>
    </w:p>
    <w:p w14:paraId="4419E36B" w14:textId="22463291" w:rsidR="000F12D5" w:rsidRPr="0083248C" w:rsidRDefault="000F12D5" w:rsidP="00947267">
      <w:pPr>
        <w:pStyle w:val="a3"/>
      </w:pPr>
      <w:r w:rsidRPr="0083248C">
        <w:t>Генерално, контејнере треба напунити до врха како би се избегло укључивање ваздуха у узорак, осим ако н</w:t>
      </w:r>
      <w:r w:rsidR="001631D5" w:rsidRPr="0083248C">
        <w:t>а посуди не</w:t>
      </w:r>
      <w:r w:rsidRPr="0083248C">
        <w:t xml:space="preserve"> постоји ознака </w:t>
      </w:r>
      <w:r w:rsidR="006F4C9F" w:rsidRPr="0083248C">
        <w:t>до које</w:t>
      </w:r>
      <w:r w:rsidR="00314C81" w:rsidRPr="0083248C">
        <w:t xml:space="preserve"> је</w:t>
      </w:r>
      <w:r w:rsidR="006F4C9F" w:rsidRPr="0083248C">
        <w:t xml:space="preserve"> висин</w:t>
      </w:r>
      <w:r w:rsidR="00314C81" w:rsidRPr="0083248C">
        <w:t>е треба</w:t>
      </w:r>
      <w:r w:rsidR="006F4C9F" w:rsidRPr="0083248C">
        <w:t xml:space="preserve"> напунити</w:t>
      </w:r>
      <w:r w:rsidRPr="0083248C">
        <w:t>.</w:t>
      </w:r>
    </w:p>
    <w:p w14:paraId="307588C8" w14:textId="73B1F5E8" w:rsidR="000F12D5" w:rsidRPr="0083248C" w:rsidRDefault="000F12D5" w:rsidP="00947267">
      <w:pPr>
        <w:pStyle w:val="a3"/>
      </w:pPr>
      <w:r w:rsidRPr="0083248C">
        <w:t xml:space="preserve">Сву опрему треба проверити да ли је исправна и ако је потребно </w:t>
      </w:r>
      <w:proofErr w:type="spellStart"/>
      <w:r w:rsidRPr="0083248C">
        <w:t>калибри</w:t>
      </w:r>
      <w:r w:rsidR="00C44C7D" w:rsidRPr="0083248C">
        <w:t>с</w:t>
      </w:r>
      <w:r w:rsidRPr="0083248C">
        <w:t>а</w:t>
      </w:r>
      <w:r w:rsidR="00327777" w:rsidRPr="0083248C">
        <w:t>ти</w:t>
      </w:r>
      <w:proofErr w:type="spellEnd"/>
      <w:r w:rsidRPr="0083248C">
        <w:t>.</w:t>
      </w:r>
    </w:p>
    <w:p w14:paraId="1C92E271" w14:textId="63C36332" w:rsidR="000F12D5" w:rsidRPr="0083248C" w:rsidRDefault="000F12D5" w:rsidP="00947267">
      <w:pPr>
        <w:pStyle w:val="a3"/>
      </w:pPr>
      <w:r w:rsidRPr="0083248C">
        <w:t xml:space="preserve">Све узорке треба ставити у одговарајуће обележене </w:t>
      </w:r>
      <w:r w:rsidR="00327777" w:rsidRPr="0083248C">
        <w:t>посуде</w:t>
      </w:r>
      <w:r w:rsidRPr="0083248C">
        <w:t xml:space="preserve"> и </w:t>
      </w:r>
      <w:r w:rsidR="002C428F" w:rsidRPr="0083248C">
        <w:t>попунити сва</w:t>
      </w:r>
      <w:r w:rsidRPr="0083248C">
        <w:t xml:space="preserve"> поља</w:t>
      </w:r>
      <w:r w:rsidR="00F0342A" w:rsidRPr="0083248C">
        <w:t xml:space="preserve"> на етикетама</w:t>
      </w:r>
      <w:r w:rsidRPr="0083248C">
        <w:t xml:space="preserve"> (нпр. </w:t>
      </w:r>
      <w:r w:rsidR="00404F8B" w:rsidRPr="0083248C">
        <w:t>м</w:t>
      </w:r>
      <w:r w:rsidRPr="0083248C">
        <w:t>есто, време, датум, код узорка, особље, време</w:t>
      </w:r>
      <w:r w:rsidR="00404F8B" w:rsidRPr="0083248C">
        <w:t>нске прилике</w:t>
      </w:r>
      <w:r w:rsidRPr="0083248C">
        <w:t xml:space="preserve"> итд.).</w:t>
      </w:r>
    </w:p>
    <w:p w14:paraId="5DA4C498" w14:textId="66E334FA" w:rsidR="000F12D5" w:rsidRPr="0083248C" w:rsidRDefault="00FE48B2" w:rsidP="00947267">
      <w:pPr>
        <w:pStyle w:val="a3"/>
      </w:pPr>
      <w:r w:rsidRPr="0083248C">
        <w:t>Редослед чувања</w:t>
      </w:r>
      <w:r w:rsidR="000F12D5" w:rsidRPr="0083248C">
        <w:t xml:space="preserve"> за све узорке треба документовати.</w:t>
      </w:r>
    </w:p>
    <w:p w14:paraId="4D946A28" w14:textId="47138C61" w:rsidR="00D64BDB" w:rsidRPr="0083248C" w:rsidRDefault="000F12D5" w:rsidP="00947267">
      <w:pPr>
        <w:pStyle w:val="a3"/>
      </w:pPr>
      <w:r w:rsidRPr="0083248C">
        <w:t>Узорци треба да се чувају у хладној кутији или сличном окружењу, ван директне сунчеве светлости и достављају у лабораторију са минималним одлагањем, идеално истог дана и по</w:t>
      </w:r>
      <w:r w:rsidR="00714085" w:rsidRPr="0083248C">
        <w:t xml:space="preserve"> могућности у року од 24 сата од прикупљања.</w:t>
      </w:r>
      <w:r w:rsidRPr="0083248C">
        <w:t xml:space="preserve"> </w:t>
      </w:r>
    </w:p>
    <w:p w14:paraId="7D8B6CC2" w14:textId="2D52507B" w:rsidR="00A11F8B" w:rsidRPr="0083248C" w:rsidRDefault="00DA77C3">
      <w:pPr>
        <w:rPr>
          <w:lang w:val="sr-Cyrl-RS"/>
        </w:rPr>
      </w:pPr>
      <w:r w:rsidRPr="0083248C">
        <w:rPr>
          <w:noProof/>
          <w:lang w:val="sr-Cyrl-RS"/>
        </w:rPr>
        <w:lastRenderedPageBreak/>
        <w:drawing>
          <wp:inline distT="0" distB="0" distL="0" distR="0" wp14:anchorId="1646FA63" wp14:editId="29AE1BFA">
            <wp:extent cx="6235700" cy="3810403"/>
            <wp:effectExtent l="0" t="0" r="0" b="0"/>
            <wp:docPr id="643" name="Picture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55001" cy="3822197"/>
                    </a:xfrm>
                    <a:prstGeom prst="rect">
                      <a:avLst/>
                    </a:prstGeom>
                    <a:noFill/>
                  </pic:spPr>
                </pic:pic>
              </a:graphicData>
            </a:graphic>
          </wp:inline>
        </w:drawing>
      </w:r>
    </w:p>
    <w:p w14:paraId="4D946A2D" w14:textId="367C0DB6" w:rsidR="00D64BDB" w:rsidRPr="0083248C" w:rsidRDefault="000F12D5" w:rsidP="001C571D">
      <w:pPr>
        <w:pStyle w:val="111"/>
      </w:pPr>
      <w:bookmarkStart w:id="34" w:name="4.7.3_SAMPLING_EQUIPMENT"/>
      <w:bookmarkEnd w:id="34"/>
      <w:r w:rsidRPr="0083248C">
        <w:t>ОПРЕМА ЗА УЗОРКОВАЊЕ</w:t>
      </w:r>
    </w:p>
    <w:p w14:paraId="4DE8BBB9" w14:textId="77777777" w:rsidR="00E948CC" w:rsidRPr="0083248C" w:rsidRDefault="00E948CC" w:rsidP="001C571D">
      <w:pPr>
        <w:pStyle w:val="a1"/>
      </w:pPr>
      <w:r w:rsidRPr="0083248C">
        <w:t>Проток / запремина</w:t>
      </w:r>
    </w:p>
    <w:p w14:paraId="4D946A36" w14:textId="5846B1D7" w:rsidR="00D64BDB" w:rsidRPr="0083248C" w:rsidRDefault="00E948CC" w:rsidP="001C571D">
      <w:pPr>
        <w:pStyle w:val="a0"/>
        <w:rPr>
          <w:sz w:val="17"/>
        </w:rPr>
      </w:pPr>
      <w:r w:rsidRPr="0083248C">
        <w:t xml:space="preserve">Кретање воде игра важну улогу у разблаживању и дисперзији загађивача, а физички параметри попут брзине и протока површинске воде могу се мерити на више начина. </w:t>
      </w:r>
      <w:r w:rsidR="00D5095A" w:rsidRPr="0083248C">
        <w:t xml:space="preserve">Избор одговарајуће методе зависи од димензија водотока (нпр. </w:t>
      </w:r>
      <w:r w:rsidR="0095263A" w:rsidRPr="0083248C">
        <w:t>п</w:t>
      </w:r>
      <w:r w:rsidR="00D5095A" w:rsidRPr="0083248C">
        <w:t>рофила, градијента) и брзине протока, као и других фактора.</w:t>
      </w:r>
    </w:p>
    <w:p w14:paraId="4D946A37" w14:textId="77777777" w:rsidR="00D64BDB" w:rsidRPr="0083248C" w:rsidRDefault="00D64BDB" w:rsidP="001C571D">
      <w:pPr>
        <w:pStyle w:val="a0"/>
        <w:rPr>
          <w:sz w:val="9"/>
        </w:rPr>
      </w:pPr>
    </w:p>
    <w:p w14:paraId="6964FDAD" w14:textId="091224F4" w:rsidR="00D5095A" w:rsidRPr="0083248C" w:rsidRDefault="00D5095A" w:rsidP="001C571D">
      <w:pPr>
        <w:pStyle w:val="a0"/>
      </w:pPr>
      <w:r w:rsidRPr="0083248C">
        <w:t>Запремина од места испуштања (или испуштања) може се мерити уградњом интегрисан</w:t>
      </w:r>
      <w:r w:rsidR="003A536F" w:rsidRPr="0083248C">
        <w:t>ог</w:t>
      </w:r>
      <w:r w:rsidRPr="0083248C">
        <w:t xml:space="preserve"> мерач</w:t>
      </w:r>
      <w:r w:rsidR="003A536F" w:rsidRPr="0083248C">
        <w:t>а</w:t>
      </w:r>
      <w:r w:rsidRPr="0083248C">
        <w:t xml:space="preserve"> протока</w:t>
      </w:r>
      <w:r w:rsidR="003A536F" w:rsidRPr="0083248C">
        <w:t xml:space="preserve"> на месту испуштања</w:t>
      </w:r>
      <w:r w:rsidRPr="0083248C">
        <w:t xml:space="preserve">, у коме се мерење протока састоји од временских очитавања бројила. Мерачи протока треба уградити и </w:t>
      </w:r>
      <w:proofErr w:type="spellStart"/>
      <w:r w:rsidRPr="0083248C">
        <w:t>калибрисати</w:t>
      </w:r>
      <w:proofErr w:type="spellEnd"/>
      <w:r w:rsidRPr="0083248C">
        <w:t xml:space="preserve"> према упутствима произвођача. Пречник цеви, градијент, хемијске карактеристике и запремине протока морају се узети у обзир у спецификацији и </w:t>
      </w:r>
      <w:r w:rsidR="00D61AEA" w:rsidRPr="0083248C">
        <w:t xml:space="preserve">приликом </w:t>
      </w:r>
      <w:r w:rsidRPr="0083248C">
        <w:t>уградњ</w:t>
      </w:r>
      <w:r w:rsidR="00D61AEA" w:rsidRPr="0083248C">
        <w:t>е</w:t>
      </w:r>
      <w:r w:rsidRPr="0083248C">
        <w:t xml:space="preserve"> мерача протока.</w:t>
      </w:r>
    </w:p>
    <w:p w14:paraId="4DA32E5D" w14:textId="779539B5" w:rsidR="00D5095A" w:rsidRPr="0083248C" w:rsidRDefault="00D5095A" w:rsidP="001C571D">
      <w:pPr>
        <w:pStyle w:val="a0"/>
      </w:pPr>
      <w:r w:rsidRPr="0083248C">
        <w:t xml:space="preserve">Проток који излази из цеви понекад се може мерити временским пуњењем контејнера (нпр. </w:t>
      </w:r>
      <w:r w:rsidR="00EE2C5C" w:rsidRPr="0083248C">
        <w:t>з</w:t>
      </w:r>
      <w:r w:rsidRPr="0083248C">
        <w:t xml:space="preserve">апремина прикупљена у протоку од 10 секунди). Међутим, </w:t>
      </w:r>
      <w:r w:rsidR="00E64DD2" w:rsidRPr="0083248C">
        <w:t xml:space="preserve">због </w:t>
      </w:r>
      <w:r w:rsidRPr="0083248C">
        <w:t>контаминирано</w:t>
      </w:r>
      <w:r w:rsidR="00E64DD2" w:rsidRPr="0083248C">
        <w:t>г</w:t>
      </w:r>
      <w:r w:rsidRPr="0083248C">
        <w:t xml:space="preserve"> испуштањ</w:t>
      </w:r>
      <w:r w:rsidR="00E64DD2" w:rsidRPr="0083248C">
        <w:t xml:space="preserve">а из здравствених и безбедносних разлога, </w:t>
      </w:r>
      <w:r w:rsidRPr="0083248C">
        <w:t>м</w:t>
      </w:r>
      <w:r w:rsidR="00E64DD2" w:rsidRPr="0083248C">
        <w:t>оже се</w:t>
      </w:r>
      <w:r w:rsidRPr="0083248C">
        <w:t xml:space="preserve"> спречити употреб</w:t>
      </w:r>
      <w:r w:rsidR="00E64DD2" w:rsidRPr="0083248C">
        <w:t>а</w:t>
      </w:r>
      <w:r w:rsidRPr="0083248C">
        <w:t xml:space="preserve"> ове методе. Мерења испуштања треба временски одредити тако да се узму у обзир цикличне (нпр. </w:t>
      </w:r>
      <w:r w:rsidR="00D8193F" w:rsidRPr="0083248C">
        <w:t>д</w:t>
      </w:r>
      <w:r w:rsidRPr="0083248C">
        <w:t>невне) или варијације протока зависне од кише.</w:t>
      </w:r>
    </w:p>
    <w:p w14:paraId="30BC0CEA" w14:textId="77777777" w:rsidR="00D5095A" w:rsidRPr="0083248C" w:rsidRDefault="00D5095A" w:rsidP="001C571D">
      <w:pPr>
        <w:pStyle w:val="a1"/>
      </w:pPr>
      <w:r w:rsidRPr="0083248C">
        <w:t>Хемијски параметри</w:t>
      </w:r>
    </w:p>
    <w:p w14:paraId="394840DA" w14:textId="184AE971" w:rsidR="00D5095A" w:rsidRPr="0083248C" w:rsidRDefault="00D5095A" w:rsidP="001C571D">
      <w:pPr>
        <w:pStyle w:val="a0"/>
      </w:pPr>
      <w:r w:rsidRPr="0083248C">
        <w:t xml:space="preserve">За анализу хемијских параметара на терену као што су </w:t>
      </w:r>
      <w:proofErr w:type="spellStart"/>
      <w:r w:rsidR="00A8508B" w:rsidRPr="0083248C">
        <w:t>pH</w:t>
      </w:r>
      <w:proofErr w:type="spellEnd"/>
      <w:r w:rsidRPr="0083248C">
        <w:t xml:space="preserve">, температура, растворени кисеоник и електрична </w:t>
      </w:r>
      <w:proofErr w:type="spellStart"/>
      <w:r w:rsidRPr="0083248C">
        <w:t>проводљивост</w:t>
      </w:r>
      <w:proofErr w:type="spellEnd"/>
      <w:r w:rsidRPr="0083248C">
        <w:t xml:space="preserve">, на располагању су комерцијално доступни разни инструменти и комплети који су </w:t>
      </w:r>
      <w:proofErr w:type="spellStart"/>
      <w:r w:rsidRPr="0083248C">
        <w:t>калибрисани</w:t>
      </w:r>
      <w:proofErr w:type="spellEnd"/>
      <w:r w:rsidRPr="0083248C">
        <w:t xml:space="preserve"> и релативно једноставни за употребу.</w:t>
      </w:r>
    </w:p>
    <w:p w14:paraId="4EC84B00" w14:textId="00928A76" w:rsidR="00D5095A" w:rsidRPr="0083248C" w:rsidRDefault="00D5095A" w:rsidP="001C571D">
      <w:pPr>
        <w:pStyle w:val="a0"/>
      </w:pPr>
      <w:r w:rsidRPr="0083248C">
        <w:t xml:space="preserve">Најједноставнија опрема за узимање узорака површинске воде на површини је канта или боца широког грла, која се спушта у водено тело и извлачи након пуњења. </w:t>
      </w:r>
      <w:r w:rsidR="0076707A" w:rsidRPr="0083248C">
        <w:t>Узимање</w:t>
      </w:r>
      <w:r w:rsidRPr="0083248C">
        <w:t xml:space="preserve"> узорака кашик</w:t>
      </w:r>
      <w:r w:rsidR="00322B9A" w:rsidRPr="0083248C">
        <w:t>ом</w:t>
      </w:r>
      <w:r w:rsidRPr="0083248C">
        <w:t xml:space="preserve"> са </w:t>
      </w:r>
      <w:proofErr w:type="spellStart"/>
      <w:r w:rsidRPr="0083248C">
        <w:t>растезљив</w:t>
      </w:r>
      <w:r w:rsidR="0027200C" w:rsidRPr="0083248C">
        <w:t>о</w:t>
      </w:r>
      <w:r w:rsidRPr="0083248C">
        <w:t>м</w:t>
      </w:r>
      <w:proofErr w:type="spellEnd"/>
      <w:r w:rsidRPr="0083248C">
        <w:t xml:space="preserve"> шипк</w:t>
      </w:r>
      <w:r w:rsidR="0027200C" w:rsidRPr="0083248C">
        <w:t>ом</w:t>
      </w:r>
      <w:r w:rsidRPr="0083248C">
        <w:t xml:space="preserve"> омогућава побољшани приступ узорцима средњег тока у поређењу са </w:t>
      </w:r>
      <w:proofErr w:type="spellStart"/>
      <w:r w:rsidRPr="0083248C">
        <w:t>узорковањем</w:t>
      </w:r>
      <w:proofErr w:type="spellEnd"/>
      <w:r w:rsidRPr="0083248C">
        <w:t xml:space="preserve"> уз обалу. </w:t>
      </w:r>
      <w:proofErr w:type="spellStart"/>
      <w:r w:rsidR="00FA05E5" w:rsidRPr="0083248C">
        <w:t>У</w:t>
      </w:r>
      <w:r w:rsidRPr="0083248C">
        <w:t>зоркивачи</w:t>
      </w:r>
      <w:proofErr w:type="spellEnd"/>
      <w:r w:rsidR="00FA05E5" w:rsidRPr="0083248C">
        <w:t xml:space="preserve"> са подешавањем</w:t>
      </w:r>
      <w:r w:rsidRPr="0083248C">
        <w:t xml:space="preserve"> дубине користе се тамо где је потребно </w:t>
      </w:r>
      <w:proofErr w:type="spellStart"/>
      <w:r w:rsidRPr="0083248C">
        <w:t>узорковање</w:t>
      </w:r>
      <w:proofErr w:type="spellEnd"/>
      <w:r w:rsidRPr="0083248C">
        <w:t xml:space="preserve"> на одабраним дубинама.</w:t>
      </w:r>
    </w:p>
    <w:p w14:paraId="74F2159D" w14:textId="384D4DD5" w:rsidR="00D5095A" w:rsidRPr="0083248C" w:rsidRDefault="00D5095A" w:rsidP="001C571D">
      <w:pPr>
        <w:pStyle w:val="a0"/>
      </w:pPr>
      <w:r w:rsidRPr="0083248C">
        <w:t xml:space="preserve">Опрема за аутоматско </w:t>
      </w:r>
      <w:proofErr w:type="spellStart"/>
      <w:r w:rsidRPr="0083248C">
        <w:t>узорковање</w:t>
      </w:r>
      <w:proofErr w:type="spellEnd"/>
      <w:r w:rsidRPr="0083248C">
        <w:t xml:space="preserve"> такође може бити потребна. Он</w:t>
      </w:r>
      <w:r w:rsidR="00C766FB" w:rsidRPr="0083248C">
        <w:t>а</w:t>
      </w:r>
      <w:r w:rsidRPr="0083248C">
        <w:t xml:space="preserve"> </w:t>
      </w:r>
      <w:r w:rsidR="00C766FB" w:rsidRPr="0083248C">
        <w:t>је</w:t>
      </w:r>
      <w:r w:rsidRPr="0083248C">
        <w:t xml:space="preserve"> преносн</w:t>
      </w:r>
      <w:r w:rsidR="00C766FB" w:rsidRPr="0083248C">
        <w:t>а</w:t>
      </w:r>
      <w:r w:rsidRPr="0083248C">
        <w:t xml:space="preserve"> и често високо аутоматизован</w:t>
      </w:r>
      <w:r w:rsidR="007B66CD" w:rsidRPr="0083248C">
        <w:t>а</w:t>
      </w:r>
      <w:r w:rsidRPr="0083248C">
        <w:t xml:space="preserve">. Постоје две опште врсте </w:t>
      </w:r>
      <w:r w:rsidR="00D53FA2" w:rsidRPr="0083248C">
        <w:t xml:space="preserve">уређаја за </w:t>
      </w:r>
      <w:r w:rsidRPr="0083248C">
        <w:t>аутоматск</w:t>
      </w:r>
      <w:r w:rsidR="002957C8" w:rsidRPr="0083248C">
        <w:t>о</w:t>
      </w:r>
      <w:r w:rsidRPr="0083248C">
        <w:t xml:space="preserve"> </w:t>
      </w:r>
      <w:proofErr w:type="spellStart"/>
      <w:r w:rsidRPr="0083248C">
        <w:t>узорк</w:t>
      </w:r>
      <w:r w:rsidR="002957C8" w:rsidRPr="0083248C">
        <w:t>о</w:t>
      </w:r>
      <w:r w:rsidRPr="0083248C">
        <w:t>ва</w:t>
      </w:r>
      <w:r w:rsidR="002957C8" w:rsidRPr="0083248C">
        <w:t>ње</w:t>
      </w:r>
      <w:proofErr w:type="spellEnd"/>
      <w:r w:rsidRPr="0083248C">
        <w:t>. Временски зависни сакупљају дискретне, композитне или континуиране узорке, али занемарују промене у протоку, док у</w:t>
      </w:r>
      <w:r w:rsidR="00670662" w:rsidRPr="0083248C">
        <w:t>ређаји</w:t>
      </w:r>
      <w:r w:rsidRPr="0083248C">
        <w:t xml:space="preserve"> који зависе од запремине такође прикупљају ове типове узорака и узимају у обзир разлике у </w:t>
      </w:r>
      <w:r w:rsidRPr="0083248C">
        <w:lastRenderedPageBreak/>
        <w:t xml:space="preserve">протоку. У случају фиксних </w:t>
      </w:r>
      <w:r w:rsidR="009C0982" w:rsidRPr="0083248C">
        <w:t>пози</w:t>
      </w:r>
      <w:r w:rsidRPr="0083248C">
        <w:t xml:space="preserve">ција, пожељно је складиштење композитних узорака у хладњаку или самог </w:t>
      </w:r>
      <w:r w:rsidR="00FC66F6" w:rsidRPr="0083248C">
        <w:t>уређаја</w:t>
      </w:r>
      <w:r w:rsidRPr="0083248C">
        <w:t xml:space="preserve"> у хладњаку.</w:t>
      </w:r>
    </w:p>
    <w:p w14:paraId="19D5FF76" w14:textId="77777777" w:rsidR="00D5095A" w:rsidRPr="0083248C" w:rsidRDefault="00D5095A" w:rsidP="001C571D">
      <w:pPr>
        <w:pStyle w:val="a0"/>
      </w:pPr>
      <w:r w:rsidRPr="0083248C">
        <w:t xml:space="preserve">Приликом </w:t>
      </w:r>
      <w:proofErr w:type="spellStart"/>
      <w:r w:rsidRPr="0083248C">
        <w:t>узорковања</w:t>
      </w:r>
      <w:proofErr w:type="spellEnd"/>
      <w:r w:rsidRPr="0083248C">
        <w:t xml:space="preserve"> површинских вода треба се придржавати следећих смерница:</w:t>
      </w:r>
    </w:p>
    <w:p w14:paraId="41B616F4" w14:textId="1063F5C2" w:rsidR="00D5095A" w:rsidRPr="0083248C" w:rsidRDefault="00D5095A" w:rsidP="001C571D">
      <w:pPr>
        <w:pStyle w:val="a"/>
      </w:pPr>
      <w:r w:rsidRPr="0083248C">
        <w:t>Посебно треба водити рачуна да се избегне у</w:t>
      </w:r>
      <w:r w:rsidR="00627CF5" w:rsidRPr="0083248C">
        <w:t>зајамн</w:t>
      </w:r>
      <w:r w:rsidRPr="0083248C">
        <w:t xml:space="preserve">а контаминација узорака. За свако место </w:t>
      </w:r>
      <w:proofErr w:type="spellStart"/>
      <w:r w:rsidRPr="0083248C">
        <w:t>узорковања</w:t>
      </w:r>
      <w:proofErr w:type="spellEnd"/>
      <w:r w:rsidRPr="0083248C">
        <w:t xml:space="preserve"> треба користити нове или </w:t>
      </w:r>
      <w:proofErr w:type="spellStart"/>
      <w:r w:rsidRPr="0083248C">
        <w:t>деконтаминиране</w:t>
      </w:r>
      <w:proofErr w:type="spellEnd"/>
      <w:r w:rsidRPr="0083248C">
        <w:t xml:space="preserve"> уређаје за </w:t>
      </w:r>
      <w:proofErr w:type="spellStart"/>
      <w:r w:rsidRPr="0083248C">
        <w:t>узорковање</w:t>
      </w:r>
      <w:proofErr w:type="spellEnd"/>
      <w:r w:rsidRPr="0083248C">
        <w:t>. Уређаји за узимање узорака треба на одговарајући начин очистити пре поновне употребе.</w:t>
      </w:r>
    </w:p>
    <w:p w14:paraId="019B5441" w14:textId="5D5EBDED" w:rsidR="00D5095A" w:rsidRPr="0083248C" w:rsidRDefault="00D5095A" w:rsidP="001C571D">
      <w:pPr>
        <w:pStyle w:val="a"/>
      </w:pPr>
      <w:proofErr w:type="spellStart"/>
      <w:r w:rsidRPr="0083248C">
        <w:t>Узорковање</w:t>
      </w:r>
      <w:proofErr w:type="spellEnd"/>
      <w:r w:rsidRPr="0083248C">
        <w:t xml:space="preserve"> површинских вода треба започети прво на најмање контаминираној локацији, а затим завршити на </w:t>
      </w:r>
      <w:proofErr w:type="spellStart"/>
      <w:r w:rsidRPr="0083248C">
        <w:t>најконтаминиранијој</w:t>
      </w:r>
      <w:proofErr w:type="spellEnd"/>
      <w:r w:rsidRPr="0083248C">
        <w:t xml:space="preserve"> локацији.</w:t>
      </w:r>
    </w:p>
    <w:p w14:paraId="3EFBEB46" w14:textId="4FE3B1E6" w:rsidR="00D5095A" w:rsidRPr="0083248C" w:rsidRDefault="00AA4984" w:rsidP="001C571D">
      <w:pPr>
        <w:pStyle w:val="a"/>
      </w:pPr>
      <w:r w:rsidRPr="0083248C">
        <w:t>Приликом</w:t>
      </w:r>
      <w:r w:rsidR="00D5095A" w:rsidRPr="0083248C">
        <w:t xml:space="preserve"> </w:t>
      </w:r>
      <w:proofErr w:type="spellStart"/>
      <w:r w:rsidR="00D5095A" w:rsidRPr="0083248C">
        <w:t>узорк</w:t>
      </w:r>
      <w:r w:rsidRPr="0083248C">
        <w:t>овања</w:t>
      </w:r>
      <w:proofErr w:type="spellEnd"/>
      <w:r w:rsidR="00D5095A" w:rsidRPr="0083248C">
        <w:t xml:space="preserve"> водоток</w:t>
      </w:r>
      <w:r w:rsidR="00394C64" w:rsidRPr="0083248C">
        <w:t>а</w:t>
      </w:r>
      <w:r w:rsidR="00D5095A" w:rsidRPr="0083248C">
        <w:t xml:space="preserve"> који теку, избегава</w:t>
      </w:r>
      <w:r w:rsidR="006F2A1C" w:rsidRPr="0083248C">
        <w:t>ти</w:t>
      </w:r>
      <w:r w:rsidR="00D5095A" w:rsidRPr="0083248C">
        <w:t xml:space="preserve"> узнемиравање воде узводно од места узорка. Ако је могуће, ста</w:t>
      </w:r>
      <w:r w:rsidR="006F2A1C" w:rsidRPr="0083248C">
        <w:t>ти</w:t>
      </w:r>
      <w:r w:rsidR="00D5095A" w:rsidRPr="0083248C">
        <w:t xml:space="preserve"> низводно од места за </w:t>
      </w:r>
      <w:proofErr w:type="spellStart"/>
      <w:r w:rsidR="00D5095A" w:rsidRPr="0083248C">
        <w:t>узорковање</w:t>
      </w:r>
      <w:proofErr w:type="spellEnd"/>
      <w:r w:rsidR="00D5095A" w:rsidRPr="0083248C">
        <w:t xml:space="preserve"> и сакупља</w:t>
      </w:r>
      <w:r w:rsidR="00424C5A" w:rsidRPr="0083248C">
        <w:t>ти</w:t>
      </w:r>
      <w:r w:rsidR="00D5095A" w:rsidRPr="0083248C">
        <w:t xml:space="preserve"> воду у посуде за узорке у току воде.</w:t>
      </w:r>
    </w:p>
    <w:p w14:paraId="45CABB68" w14:textId="3B61075F" w:rsidR="00D5095A" w:rsidRPr="0083248C" w:rsidRDefault="00D5095A" w:rsidP="001C571D">
      <w:pPr>
        <w:pStyle w:val="a"/>
      </w:pPr>
      <w:r w:rsidRPr="0083248C">
        <w:t xml:space="preserve">Место </w:t>
      </w:r>
      <w:proofErr w:type="spellStart"/>
      <w:r w:rsidRPr="0083248C">
        <w:t>узорковања</w:t>
      </w:r>
      <w:proofErr w:type="spellEnd"/>
      <w:r w:rsidRPr="0083248C">
        <w:t xml:space="preserve"> треба пажљиво одабрати. </w:t>
      </w:r>
      <w:r w:rsidR="005C350E" w:rsidRPr="0083248C">
        <w:t>Треба обезбедити с</w:t>
      </w:r>
      <w:r w:rsidRPr="0083248C">
        <w:t>игуран и сталан приступ свим мест</w:t>
      </w:r>
      <w:r w:rsidR="000B7B1E" w:rsidRPr="0083248C">
        <w:t>има</w:t>
      </w:r>
      <w:r w:rsidRPr="0083248C">
        <w:t xml:space="preserve"> за узимање узорака</w:t>
      </w:r>
      <w:r w:rsidR="002933F7" w:rsidRPr="0083248C">
        <w:t>.</w:t>
      </w:r>
    </w:p>
    <w:p w14:paraId="0D847195" w14:textId="53D4B0C2" w:rsidR="00D5095A" w:rsidRPr="0083248C" w:rsidRDefault="00D5095A" w:rsidP="001C571D">
      <w:pPr>
        <w:pStyle w:val="a"/>
      </w:pPr>
      <w:r w:rsidRPr="0083248C">
        <w:t>Где год је могуће, треба узети репрезентативни узорак, на пример у средини потока на средњој дубини. Узорке треба узимати из дела водотока који најбрже тече, где је то могуће, а избегавати стајаће површине. Такође треба избегавати таложење у узорку.</w:t>
      </w:r>
    </w:p>
    <w:p w14:paraId="4D946A4C" w14:textId="057C8790" w:rsidR="00D64BDB" w:rsidRPr="0083248C" w:rsidRDefault="00D5095A" w:rsidP="001C571D">
      <w:pPr>
        <w:pStyle w:val="a"/>
        <w:rPr>
          <w:sz w:val="18"/>
        </w:rPr>
      </w:pPr>
      <w:r w:rsidRPr="0083248C">
        <w:t xml:space="preserve">Треба </w:t>
      </w:r>
      <w:r w:rsidR="00270415" w:rsidRPr="0083248C">
        <w:t>забележи</w:t>
      </w:r>
      <w:r w:rsidRPr="0083248C">
        <w:t>ти и друг</w:t>
      </w:r>
      <w:r w:rsidR="00270415" w:rsidRPr="0083248C">
        <w:t>е</w:t>
      </w:r>
      <w:r w:rsidRPr="0083248C">
        <w:t xml:space="preserve"> </w:t>
      </w:r>
      <w:r w:rsidR="00270415" w:rsidRPr="0083248C">
        <w:t>параметре</w:t>
      </w:r>
      <w:r w:rsidRPr="0083248C">
        <w:t xml:space="preserve"> квалитет</w:t>
      </w:r>
      <w:r w:rsidR="00270415" w:rsidRPr="0083248C">
        <w:t>а</w:t>
      </w:r>
      <w:r w:rsidRPr="0083248C">
        <w:t xml:space="preserve"> воде, као што су присуство смећа, канализационе гљивице, површинск</w:t>
      </w:r>
      <w:r w:rsidR="00270415" w:rsidRPr="0083248C">
        <w:t>а</w:t>
      </w:r>
      <w:r w:rsidRPr="0083248C">
        <w:t xml:space="preserve"> </w:t>
      </w:r>
      <w:r w:rsidR="00270415" w:rsidRPr="0083248C">
        <w:t>скрама</w:t>
      </w:r>
      <w:r w:rsidRPr="0083248C">
        <w:t xml:space="preserve">, уље, коров, алге, присуство воденог живота, мириса, стања реке или </w:t>
      </w:r>
      <w:r w:rsidR="00270415" w:rsidRPr="0083248C">
        <w:t>мора</w:t>
      </w:r>
      <w:r w:rsidRPr="0083248C">
        <w:t>, нпр. река у поплави, плима и осека.</w:t>
      </w:r>
    </w:p>
    <w:p w14:paraId="17CDD506" w14:textId="37B4F040" w:rsidR="00B33C51" w:rsidRPr="0083248C" w:rsidRDefault="00B33C51" w:rsidP="001C571D">
      <w:pPr>
        <w:pStyle w:val="a1"/>
      </w:pPr>
      <w:r w:rsidRPr="0083248C">
        <w:t xml:space="preserve">Биолошко </w:t>
      </w:r>
      <w:proofErr w:type="spellStart"/>
      <w:r w:rsidRPr="0083248C">
        <w:t>узорковање</w:t>
      </w:r>
      <w:proofErr w:type="spellEnd"/>
      <w:r w:rsidRPr="0083248C">
        <w:t xml:space="preserve"> </w:t>
      </w:r>
      <w:r w:rsidR="000E5A3B" w:rsidRPr="0083248C">
        <w:t>бескичмењака</w:t>
      </w:r>
    </w:p>
    <w:p w14:paraId="4E72104F" w14:textId="2C53327D" w:rsidR="00B33C51" w:rsidRPr="0083248C" w:rsidRDefault="00B33C51" w:rsidP="001C571D">
      <w:pPr>
        <w:pStyle w:val="a0"/>
      </w:pPr>
      <w:r w:rsidRPr="0083248C">
        <w:t xml:space="preserve">За биолошку процену макро бескичмењака, требало би да постоје најмање два места за узимање узорака, једно узводно (место у позадини) и једно низводно (место удара) од вероватног места испуштања са депоније. Мониторинг би требало да се предузима најмање једном годишње, а обично у летњем и јесењем периоду (јун-септембар) када су протоци вероватно релативно </w:t>
      </w:r>
      <w:r w:rsidR="0097402E" w:rsidRPr="0083248C">
        <w:t>плит</w:t>
      </w:r>
      <w:r w:rsidRPr="0083248C">
        <w:t>ки и температуре воде највише. Стога ће се истраживања током овог периода поклапати са најгорим условима који се могу очекивати на оним локацијама погођеним испуштањем.</w:t>
      </w:r>
    </w:p>
    <w:p w14:paraId="6BCEAB7E" w14:textId="2A407564" w:rsidR="00B33C51" w:rsidRPr="0083248C" w:rsidRDefault="00B33C51" w:rsidP="001C571D">
      <w:pPr>
        <w:pStyle w:val="a0"/>
      </w:pPr>
      <w:r w:rsidRPr="0083248C">
        <w:t xml:space="preserve">Такође се евидентирају мерења засићености раствореног кисеоника и температуре воде, као и запажања о заступљености </w:t>
      </w:r>
      <w:proofErr w:type="spellStart"/>
      <w:r w:rsidRPr="0083248C">
        <w:t>макрофита</w:t>
      </w:r>
      <w:proofErr w:type="spellEnd"/>
      <w:r w:rsidRPr="0083248C">
        <w:t xml:space="preserve"> и алги, изгледу воде и другим биолошким и физичким особинама, поред специфичних података о природи фауне </w:t>
      </w:r>
      <w:r w:rsidR="000E5A3B" w:rsidRPr="0083248C">
        <w:t>бескичмењака</w:t>
      </w:r>
      <w:r w:rsidRPr="0083248C">
        <w:t>.</w:t>
      </w:r>
    </w:p>
    <w:p w14:paraId="7C51EF5D" w14:textId="7EC89116" w:rsidR="00B33C51" w:rsidRPr="0083248C" w:rsidRDefault="00B33C51" w:rsidP="001C571D">
      <w:pPr>
        <w:pStyle w:val="a0"/>
      </w:pPr>
      <w:r w:rsidRPr="0083248C">
        <w:t xml:space="preserve">Технике биолошког </w:t>
      </w:r>
      <w:proofErr w:type="spellStart"/>
      <w:r w:rsidRPr="0083248C">
        <w:t>узорковања</w:t>
      </w:r>
      <w:proofErr w:type="spellEnd"/>
      <w:r w:rsidRPr="0083248C">
        <w:t xml:space="preserve"> су брзе и јефтине. Међутим, постоје потенцијални проблеми у поређењу резултата између локација са различитим режимима протока, врстама </w:t>
      </w:r>
      <w:r w:rsidR="00450E69" w:rsidRPr="0083248C">
        <w:t>узорака</w:t>
      </w:r>
      <w:r w:rsidR="0051226C" w:rsidRPr="0083248C">
        <w:t>…</w:t>
      </w:r>
      <w:r w:rsidRPr="0083248C">
        <w:t>, као и између појединачних оператера у случају опсежних програма истраживања</w:t>
      </w:r>
      <w:r w:rsidR="0051226C" w:rsidRPr="0083248C">
        <w:t>.</w:t>
      </w:r>
    </w:p>
    <w:p w14:paraId="5AC7DD7D" w14:textId="77777777" w:rsidR="00B33C51" w:rsidRPr="0083248C" w:rsidRDefault="00B33C51" w:rsidP="001C571D">
      <w:pPr>
        <w:pStyle w:val="a0"/>
      </w:pPr>
      <w:r w:rsidRPr="0083248C">
        <w:t xml:space="preserve">Остале врсте опреме за </w:t>
      </w:r>
      <w:proofErr w:type="spellStart"/>
      <w:r w:rsidRPr="0083248C">
        <w:t>узорковање</w:t>
      </w:r>
      <w:proofErr w:type="spellEnd"/>
      <w:r w:rsidRPr="0083248C">
        <w:t xml:space="preserve"> бескичмењака укључују:</w:t>
      </w:r>
    </w:p>
    <w:p w14:paraId="5F3E7DD9" w14:textId="5DD24BD2" w:rsidR="00B33C51" w:rsidRPr="0083248C" w:rsidRDefault="00B33C51" w:rsidP="001C571D">
      <w:pPr>
        <w:pStyle w:val="a"/>
      </w:pPr>
      <w:proofErr w:type="spellStart"/>
      <w:r w:rsidRPr="0083248C">
        <w:t>Сурбер</w:t>
      </w:r>
      <w:proofErr w:type="spellEnd"/>
      <w:r w:rsidRPr="0083248C">
        <w:t xml:space="preserve"> </w:t>
      </w:r>
      <w:proofErr w:type="spellStart"/>
      <w:r w:rsidRPr="0083248C">
        <w:t>узоркивачи</w:t>
      </w:r>
      <w:proofErr w:type="spellEnd"/>
      <w:r w:rsidRPr="0083248C">
        <w:t xml:space="preserve"> - дизајниран је да даје </w:t>
      </w:r>
      <w:r w:rsidR="002D7B5F" w:rsidRPr="0083248C">
        <w:t>већу количину</w:t>
      </w:r>
      <w:r w:rsidRPr="0083248C">
        <w:t xml:space="preserve"> </w:t>
      </w:r>
      <w:r w:rsidR="000E5A3B" w:rsidRPr="0083248C">
        <w:t>бескичмењака</w:t>
      </w:r>
      <w:r w:rsidRPr="0083248C">
        <w:t>;</w:t>
      </w:r>
    </w:p>
    <w:p w14:paraId="7B6EE6B0" w14:textId="303A7C0F" w:rsidR="00B33C51" w:rsidRPr="0083248C" w:rsidRDefault="00B33C51" w:rsidP="001C571D">
      <w:pPr>
        <w:pStyle w:val="a"/>
      </w:pPr>
      <w:r w:rsidRPr="0083248C">
        <w:t xml:space="preserve">Цилиндрични </w:t>
      </w:r>
      <w:proofErr w:type="spellStart"/>
      <w:r w:rsidRPr="0083248C">
        <w:t>узоркивачи</w:t>
      </w:r>
      <w:proofErr w:type="spellEnd"/>
      <w:r w:rsidRPr="0083248C">
        <w:t xml:space="preserve"> - погодни су за плитке, мирне воде као што су баре или плитке обалне лагуне;</w:t>
      </w:r>
    </w:p>
    <w:p w14:paraId="6894ED9D" w14:textId="46EFEE1D" w:rsidR="00B33C51" w:rsidRPr="0083248C" w:rsidRDefault="0062609F" w:rsidP="001C571D">
      <w:pPr>
        <w:pStyle w:val="a"/>
      </w:pPr>
      <w:r w:rsidRPr="0083248C">
        <w:t>Хватачи</w:t>
      </w:r>
      <w:r w:rsidR="00B33C51" w:rsidRPr="0083248C">
        <w:t xml:space="preserve"> и језгр</w:t>
      </w:r>
      <w:r w:rsidR="00C73EBF" w:rsidRPr="0083248C">
        <w:t>а</w:t>
      </w:r>
      <w:r w:rsidR="00B33C51" w:rsidRPr="0083248C">
        <w:t xml:space="preserve"> - они су погодни за </w:t>
      </w:r>
      <w:proofErr w:type="spellStart"/>
      <w:r w:rsidR="00B33C51" w:rsidRPr="0083248C">
        <w:t>узорковање</w:t>
      </w:r>
      <w:proofErr w:type="spellEnd"/>
      <w:r w:rsidR="00B33C51" w:rsidRPr="0083248C">
        <w:t xml:space="preserve"> дубљих вода као што су језера и реке.</w:t>
      </w:r>
    </w:p>
    <w:p w14:paraId="1BB7D0E3" w14:textId="45E03F5E" w:rsidR="00B33C51" w:rsidRPr="0083248C" w:rsidRDefault="00B33C51" w:rsidP="001C571D">
      <w:pPr>
        <w:pStyle w:val="a1"/>
      </w:pPr>
      <w:proofErr w:type="spellStart"/>
      <w:r w:rsidRPr="0083248C">
        <w:t>Узорковање</w:t>
      </w:r>
      <w:proofErr w:type="spellEnd"/>
      <w:r w:rsidRPr="0083248C">
        <w:t xml:space="preserve"> </w:t>
      </w:r>
      <w:r w:rsidR="00890020" w:rsidRPr="0083248C">
        <w:t>дна седиментног наноса</w:t>
      </w:r>
    </w:p>
    <w:p w14:paraId="75D55281" w14:textId="68BB3566" w:rsidR="00B33C51" w:rsidRPr="0083248C" w:rsidRDefault="00B33C51" w:rsidP="001C571D">
      <w:pPr>
        <w:pStyle w:val="a0"/>
      </w:pPr>
      <w:r w:rsidRPr="0083248C">
        <w:t>Наслаге доњ</w:t>
      </w:r>
      <w:r w:rsidR="0021632A" w:rsidRPr="0083248C">
        <w:t>их</w:t>
      </w:r>
      <w:r w:rsidRPr="0083248C">
        <w:t xml:space="preserve"> седимен</w:t>
      </w:r>
      <w:r w:rsidR="0021632A" w:rsidRPr="0083248C">
        <w:t>а</w:t>
      </w:r>
      <w:r w:rsidRPr="0083248C">
        <w:t xml:space="preserve">та могу се </w:t>
      </w:r>
      <w:proofErr w:type="spellStart"/>
      <w:r w:rsidRPr="0083248C">
        <w:t>узорковати</w:t>
      </w:r>
      <w:proofErr w:type="spellEnd"/>
      <w:r w:rsidRPr="0083248C">
        <w:t xml:space="preserve"> хватачима или багерима дизајнираним да продру у подлогу </w:t>
      </w:r>
      <w:r w:rsidR="00AF7DFA" w:rsidRPr="0083248C">
        <w:t>због своје масивности</w:t>
      </w:r>
      <w:r w:rsidRPr="0083248C">
        <w:t xml:space="preserve">. То су уређаји који затварају дефинисану површину и омогућавају </w:t>
      </w:r>
      <w:proofErr w:type="spellStart"/>
      <w:r w:rsidRPr="0083248C">
        <w:t>узорковање</w:t>
      </w:r>
      <w:proofErr w:type="spellEnd"/>
      <w:r w:rsidRPr="0083248C">
        <w:t xml:space="preserve"> </w:t>
      </w:r>
      <w:proofErr w:type="spellStart"/>
      <w:r w:rsidRPr="0083248C">
        <w:t>неконсолидованог</w:t>
      </w:r>
      <w:proofErr w:type="spellEnd"/>
      <w:r w:rsidRPr="0083248C">
        <w:t xml:space="preserve"> седимента. При одабиру врсте багера који ће се користити, потребно је узети у обзир станиште, кретање воде, подручје узорка и доступну опрему за чамац.</w:t>
      </w:r>
    </w:p>
    <w:p w14:paraId="4D946A61" w14:textId="79E1F78B" w:rsidR="00D64BDB" w:rsidRPr="0083248C" w:rsidRDefault="00B33C51" w:rsidP="001C571D">
      <w:pPr>
        <w:pStyle w:val="a0"/>
      </w:pPr>
      <w:proofErr w:type="spellStart"/>
      <w:r w:rsidRPr="0083248C">
        <w:t>Узоркивач</w:t>
      </w:r>
      <w:proofErr w:type="spellEnd"/>
      <w:r w:rsidRPr="0083248C">
        <w:t xml:space="preserve"> језгра се користи када су информације које се тичу вертикалног профила седимента </w:t>
      </w:r>
      <w:r w:rsidR="00FB6221" w:rsidRPr="0083248C">
        <w:t>од значаја</w:t>
      </w:r>
      <w:r w:rsidRPr="0083248C">
        <w:t>.</w:t>
      </w:r>
    </w:p>
    <w:p w14:paraId="4D946A65" w14:textId="44687068" w:rsidR="00D64BDB" w:rsidRPr="0083248C" w:rsidRDefault="006A6E82" w:rsidP="001C571D">
      <w:pPr>
        <w:pStyle w:val="1"/>
      </w:pPr>
      <w:bookmarkStart w:id="35" w:name="5._Groundwater"/>
      <w:bookmarkStart w:id="36" w:name="_bookmark18"/>
      <w:bookmarkEnd w:id="35"/>
      <w:bookmarkEnd w:id="36"/>
      <w:r w:rsidRPr="0083248C">
        <w:lastRenderedPageBreak/>
        <w:t>Подземне воде</w:t>
      </w:r>
    </w:p>
    <w:p w14:paraId="4D946A67" w14:textId="6A8EC346" w:rsidR="00D64BDB" w:rsidRPr="0083248C" w:rsidRDefault="001C1F4E" w:rsidP="001C571D">
      <w:pPr>
        <w:pStyle w:val="11"/>
      </w:pPr>
      <w:bookmarkStart w:id="37" w:name="5.1_Introduction"/>
      <w:bookmarkEnd w:id="37"/>
      <w:r w:rsidRPr="0083248C">
        <w:t>Увод</w:t>
      </w:r>
    </w:p>
    <w:p w14:paraId="4DEA315D" w14:textId="67D17348" w:rsidR="00AB1FDC" w:rsidRPr="0083248C" w:rsidRDefault="00AB1FDC" w:rsidP="001C571D">
      <w:pPr>
        <w:pStyle w:val="a0"/>
      </w:pPr>
      <w:r w:rsidRPr="0083248C">
        <w:t xml:space="preserve">Подземне воде су онај део </w:t>
      </w:r>
      <w:r w:rsidR="004014D3" w:rsidRPr="0083248C">
        <w:t>воде испод нивоа тла</w:t>
      </w:r>
      <w:r w:rsidRPr="0083248C">
        <w:t xml:space="preserve"> који </w:t>
      </w:r>
      <w:r w:rsidR="009E63A9" w:rsidRPr="0083248C">
        <w:t>се налази</w:t>
      </w:r>
      <w:r w:rsidRPr="0083248C">
        <w:t xml:space="preserve"> у засићеној зони. Засићена зона је зона у којој су сви међупростори испуњени водом. Врх засићене зоне назива се водостај и може се идентификовати мерењем нивоа воде у бушотини која се протеже у засићен</w:t>
      </w:r>
      <w:r w:rsidR="0041696D" w:rsidRPr="0083248C">
        <w:t>ој</w:t>
      </w:r>
      <w:r w:rsidRPr="0083248C">
        <w:t xml:space="preserve"> зон</w:t>
      </w:r>
      <w:r w:rsidR="0041696D" w:rsidRPr="0083248C">
        <w:t>и</w:t>
      </w:r>
      <w:r w:rsidRPr="0083248C">
        <w:t xml:space="preserve">. Подземне воде су главни природни ресурс </w:t>
      </w:r>
      <w:r w:rsidR="005769B6" w:rsidRPr="0083248C">
        <w:t xml:space="preserve">од </w:t>
      </w:r>
      <w:r w:rsidRPr="0083248C">
        <w:t>еколошк</w:t>
      </w:r>
      <w:r w:rsidR="005769B6" w:rsidRPr="0083248C">
        <w:t>ог</w:t>
      </w:r>
      <w:r w:rsidRPr="0083248C">
        <w:t xml:space="preserve"> и економск</w:t>
      </w:r>
      <w:r w:rsidR="005769B6" w:rsidRPr="0083248C">
        <w:t>ог</w:t>
      </w:r>
      <w:r w:rsidRPr="0083248C">
        <w:t xml:space="preserve"> </w:t>
      </w:r>
      <w:r w:rsidR="005769B6" w:rsidRPr="0083248C">
        <w:t xml:space="preserve">значаја </w:t>
      </w:r>
      <w:r w:rsidRPr="0083248C">
        <w:t>и њихова заштита је од примарн</w:t>
      </w:r>
      <w:r w:rsidR="0067078B" w:rsidRPr="0083248C">
        <w:t>е важности</w:t>
      </w:r>
      <w:r w:rsidRPr="0083248C">
        <w:t>.</w:t>
      </w:r>
    </w:p>
    <w:p w14:paraId="2C7489D0" w14:textId="5380306E" w:rsidR="00AB1FDC" w:rsidRPr="0083248C" w:rsidRDefault="00AB1FDC" w:rsidP="001C571D">
      <w:pPr>
        <w:pStyle w:val="a0"/>
      </w:pPr>
      <w:r w:rsidRPr="0083248C">
        <w:t>Основни циљеви програма праћења подземних вода на депонији су процена квалитета и количине подземних вода и утврђивање ефикасности система контроле животне средине</w:t>
      </w:r>
      <w:r w:rsidR="001F7449" w:rsidRPr="0083248C">
        <w:t xml:space="preserve">. </w:t>
      </w:r>
      <w:r w:rsidRPr="0083248C">
        <w:t>Ови циљеви се постижу сакупљањем и анализом репрезентативних узорака подземних вода.</w:t>
      </w:r>
    </w:p>
    <w:p w14:paraId="4D946A6B" w14:textId="26EBA7B4" w:rsidR="00D64BDB" w:rsidRPr="0083248C" w:rsidRDefault="00AB1FDC" w:rsidP="001C571D">
      <w:pPr>
        <w:pStyle w:val="a0"/>
      </w:pPr>
      <w:r w:rsidRPr="0083248C">
        <w:t xml:space="preserve">Ефикасност програма </w:t>
      </w:r>
      <w:r w:rsidR="001F7449" w:rsidRPr="0083248C">
        <w:t>мониторинга</w:t>
      </w:r>
      <w:r w:rsidRPr="0083248C">
        <w:t xml:space="preserve"> зависи од детаљног разумевања хидрогеолошких услова локације, заједно са одговарајућом локацијом и изградњом надзорних бушотина.</w:t>
      </w:r>
    </w:p>
    <w:p w14:paraId="4D946A6D" w14:textId="70B57069" w:rsidR="00D64BDB" w:rsidRPr="0083248C" w:rsidRDefault="00A304D0" w:rsidP="001C571D">
      <w:pPr>
        <w:pStyle w:val="11"/>
      </w:pPr>
      <w:bookmarkStart w:id="38" w:name="5.2_Monitoring_Locations"/>
      <w:bookmarkEnd w:id="38"/>
      <w:r w:rsidRPr="0083248C">
        <w:t>Позиције мониторинга</w:t>
      </w:r>
    </w:p>
    <w:p w14:paraId="19AA1C54" w14:textId="77777777" w:rsidR="007A1C16" w:rsidRPr="0083248C" w:rsidRDefault="007A1C16" w:rsidP="001C571D">
      <w:pPr>
        <w:pStyle w:val="a0"/>
      </w:pPr>
      <w:r w:rsidRPr="0083248C">
        <w:t>Бушотине за надзор треба инсталирати на одговарајућим местима и дубинама како би:</w:t>
      </w:r>
    </w:p>
    <w:p w14:paraId="2E0D904B" w14:textId="596EAF69" w:rsidR="007A1C16" w:rsidRPr="0083248C" w:rsidRDefault="007A1C16" w:rsidP="001C571D">
      <w:pPr>
        <w:pStyle w:val="a"/>
      </w:pPr>
      <w:r w:rsidRPr="0083248C">
        <w:t>обезбеди</w:t>
      </w:r>
      <w:r w:rsidR="001F7449" w:rsidRPr="0083248C">
        <w:t>л</w:t>
      </w:r>
      <w:r w:rsidRPr="0083248C">
        <w:t xml:space="preserve">и узорке који представљају квалитет подземне воде </w:t>
      </w:r>
      <w:r w:rsidR="003D1191" w:rsidRPr="0083248C">
        <w:t>у</w:t>
      </w:r>
      <w:r w:rsidR="001F7449" w:rsidRPr="0083248C">
        <w:t>зводно од</w:t>
      </w:r>
      <w:r w:rsidRPr="0083248C">
        <w:t xml:space="preserve"> локације,</w:t>
      </w:r>
    </w:p>
    <w:p w14:paraId="01CFD724" w14:textId="24F8D4EC" w:rsidR="003D1191" w:rsidRPr="0083248C" w:rsidRDefault="003D1191" w:rsidP="001C571D">
      <w:pPr>
        <w:pStyle w:val="a"/>
      </w:pPr>
      <w:r w:rsidRPr="0083248C">
        <w:t>обезбедили узорке који представљају квалитет подземне воде низводно од локације,</w:t>
      </w:r>
    </w:p>
    <w:p w14:paraId="1F8FE6EE" w14:textId="6539B856" w:rsidR="007A1C16" w:rsidRPr="0083248C" w:rsidRDefault="0061631A" w:rsidP="001C571D">
      <w:pPr>
        <w:pStyle w:val="a"/>
      </w:pPr>
      <w:r w:rsidRPr="0083248C">
        <w:t>обезбедили тачно мерење</w:t>
      </w:r>
      <w:r w:rsidR="00A60F7F" w:rsidRPr="0083248C">
        <w:t xml:space="preserve"> и бележење</w:t>
      </w:r>
      <w:r w:rsidRPr="0083248C">
        <w:t xml:space="preserve"> нивоа </w:t>
      </w:r>
      <w:r w:rsidR="005927EE" w:rsidRPr="0083248C">
        <w:t xml:space="preserve">подземне воде </w:t>
      </w:r>
      <w:r w:rsidRPr="0083248C">
        <w:t>или притиска (</w:t>
      </w:r>
      <w:proofErr w:type="spellStart"/>
      <w:r w:rsidRPr="0083248C">
        <w:t>пиезометријског</w:t>
      </w:r>
      <w:proofErr w:type="spellEnd"/>
      <w:r w:rsidR="005927EE" w:rsidRPr="0083248C">
        <w:t>)</w:t>
      </w:r>
      <w:r w:rsidRPr="0083248C">
        <w:t xml:space="preserve"> изражен</w:t>
      </w:r>
      <w:r w:rsidR="005927EE" w:rsidRPr="0083248C">
        <w:t>ог</w:t>
      </w:r>
      <w:r w:rsidRPr="0083248C">
        <w:t xml:space="preserve"> у метрима </w:t>
      </w:r>
      <w:r w:rsidR="005927EE" w:rsidRPr="0083248C">
        <w:t>воденог стуба</w:t>
      </w:r>
      <w:r w:rsidRPr="0083248C">
        <w:t>, и</w:t>
      </w:r>
    </w:p>
    <w:p w14:paraId="6E9AF0BB" w14:textId="733E1484" w:rsidR="007A1C16" w:rsidRPr="0083248C" w:rsidRDefault="007A1C16" w:rsidP="001C571D">
      <w:pPr>
        <w:pStyle w:val="a"/>
      </w:pPr>
      <w:r w:rsidRPr="0083248C">
        <w:t>обезбеди</w:t>
      </w:r>
      <w:r w:rsidR="0090667F" w:rsidRPr="0083248C">
        <w:t>л</w:t>
      </w:r>
      <w:r w:rsidRPr="0083248C">
        <w:t>и податке који показују смер кретања подземне воде (потребне су најмање три бушотине за надзор).</w:t>
      </w:r>
    </w:p>
    <w:p w14:paraId="57527576" w14:textId="0FF67753" w:rsidR="007A1C16" w:rsidRPr="0083248C" w:rsidRDefault="007A1C16" w:rsidP="001C571D">
      <w:pPr>
        <w:pStyle w:val="a0"/>
      </w:pPr>
      <w:r w:rsidRPr="0083248C">
        <w:t>У стварности ће бројни фактори специфични за локацију одредити стварни број и локације потребних бушотина. Такви фактори могу укључивати:</w:t>
      </w:r>
    </w:p>
    <w:p w14:paraId="11712402" w14:textId="670BBDDF" w:rsidR="007A1C16" w:rsidRPr="0083248C" w:rsidRDefault="007A1C16" w:rsidP="001C571D">
      <w:pPr>
        <w:pStyle w:val="a"/>
      </w:pPr>
      <w:r w:rsidRPr="0083248C">
        <w:t>површина депоније,</w:t>
      </w:r>
    </w:p>
    <w:p w14:paraId="3C7F2908" w14:textId="48800A40" w:rsidR="007A1C16" w:rsidRPr="0083248C" w:rsidRDefault="007A1C16" w:rsidP="001C571D">
      <w:pPr>
        <w:pStyle w:val="a"/>
      </w:pPr>
      <w:r w:rsidRPr="0083248C">
        <w:t>хетерогеност водоносног слоја,</w:t>
      </w:r>
    </w:p>
    <w:p w14:paraId="7555FC9B" w14:textId="731604DA" w:rsidR="007A1C16" w:rsidRPr="0083248C" w:rsidRDefault="007A1C16" w:rsidP="001C571D">
      <w:pPr>
        <w:pStyle w:val="a"/>
      </w:pPr>
      <w:proofErr w:type="spellStart"/>
      <w:r w:rsidRPr="0083248C">
        <w:t>пропусност</w:t>
      </w:r>
      <w:proofErr w:type="spellEnd"/>
      <w:r w:rsidRPr="0083248C">
        <w:t xml:space="preserve"> водоносног слоја (а),</w:t>
      </w:r>
    </w:p>
    <w:p w14:paraId="7EC8CB4E" w14:textId="2EC5039A" w:rsidR="007A1C16" w:rsidRPr="0083248C" w:rsidRDefault="007A1C16" w:rsidP="001C571D">
      <w:pPr>
        <w:pStyle w:val="a"/>
      </w:pPr>
      <w:r w:rsidRPr="0083248C">
        <w:t>захватање подземних вода,</w:t>
      </w:r>
    </w:p>
    <w:p w14:paraId="782C590F" w14:textId="5727EDB5" w:rsidR="007A1C16" w:rsidRPr="0083248C" w:rsidRDefault="007A1C16" w:rsidP="001C571D">
      <w:pPr>
        <w:pStyle w:val="a"/>
      </w:pPr>
      <w:r w:rsidRPr="0083248C">
        <w:t>брзине протока подземне воде,</w:t>
      </w:r>
    </w:p>
    <w:p w14:paraId="586179AD" w14:textId="31D70C86" w:rsidR="007A1C16" w:rsidRPr="0083248C" w:rsidRDefault="007A1C16" w:rsidP="001C571D">
      <w:pPr>
        <w:pStyle w:val="a"/>
      </w:pPr>
      <w:r w:rsidRPr="0083248C">
        <w:t xml:space="preserve">предвиђени састав </w:t>
      </w:r>
      <w:proofErr w:type="spellStart"/>
      <w:r w:rsidRPr="0083248C">
        <w:t>процедних</w:t>
      </w:r>
      <w:proofErr w:type="spellEnd"/>
      <w:r w:rsidRPr="0083248C">
        <w:t xml:space="preserve"> вода (на основу очекиваних врста отпада),</w:t>
      </w:r>
    </w:p>
    <w:p w14:paraId="2E85CAF9" w14:textId="22084D5E" w:rsidR="007A1C16" w:rsidRPr="0083248C" w:rsidRDefault="007A1C16" w:rsidP="001C571D">
      <w:pPr>
        <w:pStyle w:val="a"/>
      </w:pPr>
      <w:r w:rsidRPr="0083248C">
        <w:t>основни квалитет воде,</w:t>
      </w:r>
    </w:p>
    <w:p w14:paraId="5DC8863A" w14:textId="338CDD13" w:rsidR="007A1C16" w:rsidRPr="0083248C" w:rsidRDefault="007A1C16" w:rsidP="001C571D">
      <w:pPr>
        <w:pStyle w:val="a"/>
      </w:pPr>
      <w:r w:rsidRPr="0083248C">
        <w:t>близина потенцијалних спољних утицаја као што су контаминирана земљишта,</w:t>
      </w:r>
    </w:p>
    <w:p w14:paraId="70D23BC1" w14:textId="3E09F825" w:rsidR="007A1C16" w:rsidRPr="0083248C" w:rsidRDefault="007A1C16" w:rsidP="001C571D">
      <w:pPr>
        <w:pStyle w:val="a"/>
      </w:pPr>
      <w:r w:rsidRPr="0083248C">
        <w:t>предложени систем задржавања,</w:t>
      </w:r>
    </w:p>
    <w:p w14:paraId="4C4B4F67" w14:textId="1F817FE8" w:rsidR="007A1C16" w:rsidRPr="0083248C" w:rsidRDefault="007A1C16" w:rsidP="001C571D">
      <w:pPr>
        <w:pStyle w:val="a"/>
      </w:pPr>
      <w:r w:rsidRPr="0083248C">
        <w:t>услови за лиценцу,</w:t>
      </w:r>
    </w:p>
    <w:p w14:paraId="0031F8AA" w14:textId="3E0766FD" w:rsidR="007A1C16" w:rsidRPr="0083248C" w:rsidRDefault="007A1C16" w:rsidP="001C571D">
      <w:pPr>
        <w:pStyle w:val="a"/>
      </w:pPr>
      <w:r w:rsidRPr="0083248C">
        <w:t>олакшан</w:t>
      </w:r>
      <w:r w:rsidR="001B47EE" w:rsidRPr="0083248C">
        <w:t>и</w:t>
      </w:r>
      <w:r w:rsidRPr="0083248C">
        <w:t xml:space="preserve"> приступ особљу за </w:t>
      </w:r>
      <w:proofErr w:type="spellStart"/>
      <w:r w:rsidRPr="0083248C">
        <w:t>узорковање</w:t>
      </w:r>
      <w:proofErr w:type="spellEnd"/>
      <w:r w:rsidRPr="0083248C">
        <w:t xml:space="preserve"> у бушотину; и</w:t>
      </w:r>
    </w:p>
    <w:p w14:paraId="4851BD86" w14:textId="10A602C0" w:rsidR="007A1C16" w:rsidRPr="0083248C" w:rsidRDefault="007A1C16" w:rsidP="001C571D">
      <w:pPr>
        <w:pStyle w:val="a"/>
      </w:pPr>
      <w:r w:rsidRPr="0083248C">
        <w:t>сигурносни проблеми.</w:t>
      </w:r>
    </w:p>
    <w:p w14:paraId="7DD0F319" w14:textId="77777777" w:rsidR="007A1C16" w:rsidRPr="0083248C" w:rsidRDefault="007A1C16" w:rsidP="001C571D">
      <w:pPr>
        <w:pStyle w:val="a0"/>
      </w:pPr>
      <w:r w:rsidRPr="0083248C">
        <w:t>Локација бушотина у подземним водама треба да се заснива на информацијама добијеним истрагом локације. Локације за надгледање могу да укључују:</w:t>
      </w:r>
    </w:p>
    <w:p w14:paraId="540AF0A2" w14:textId="20568C95" w:rsidR="007A1C16" w:rsidRPr="0083248C" w:rsidRDefault="007A1C16" w:rsidP="001C571D">
      <w:pPr>
        <w:pStyle w:val="a"/>
      </w:pPr>
      <w:r w:rsidRPr="0083248C">
        <w:t>постојеће испуштање и захватање подземних вода, нпр. извори, бушотине или бунари за снабдевање водом;</w:t>
      </w:r>
    </w:p>
    <w:p w14:paraId="42BE4CA5" w14:textId="335BE51B" w:rsidR="007A1C16" w:rsidRPr="0083248C" w:rsidRDefault="007A1C16" w:rsidP="001C571D">
      <w:pPr>
        <w:pStyle w:val="a"/>
      </w:pPr>
      <w:r w:rsidRPr="0083248C">
        <w:t>постојеће надзорне тачке, нпр. оне које су суседни власници земљишта инсталирали у друге сврхе мониторинга или ради истраге локације;</w:t>
      </w:r>
    </w:p>
    <w:p w14:paraId="198F2EF5" w14:textId="67710064" w:rsidR="007A1C16" w:rsidRPr="0083248C" w:rsidRDefault="007A1C16" w:rsidP="001C571D">
      <w:pPr>
        <w:pStyle w:val="a"/>
      </w:pPr>
      <w:r w:rsidRPr="0083248C">
        <w:t>изградња нових бушотина. То омогућава да се надзорне тачке лоцирају и дизајнирају посебно за постизање циљева надзора.</w:t>
      </w:r>
    </w:p>
    <w:p w14:paraId="25093EC1" w14:textId="2209AFCD" w:rsidR="007A1C16" w:rsidRPr="0083248C" w:rsidRDefault="007A1C16" w:rsidP="001C571D">
      <w:pPr>
        <w:pStyle w:val="a0"/>
      </w:pPr>
      <w:r w:rsidRPr="0083248C">
        <w:t xml:space="preserve">Постојеће структуре треба користити само ако су способне да испуне циљеве праћења локације. Евиденција бушотина и детаљи дизајна су од суштинске важности за процену </w:t>
      </w:r>
      <w:r w:rsidR="00BD6D6F" w:rsidRPr="0083248C">
        <w:t>ефикасности</w:t>
      </w:r>
      <w:r w:rsidRPr="0083248C">
        <w:t xml:space="preserve"> постојећих тачака за надзор. То је зато што се бушотине могу прегледавати у различитим интервалима или у други водоносни слој од оног који је потребан за надгледање. Употреба пробних јама углавном није прихватљива за праћење подземних вода.</w:t>
      </w:r>
    </w:p>
    <w:p w14:paraId="6EB92C1B" w14:textId="77777777" w:rsidR="007A1C16" w:rsidRPr="0083248C" w:rsidRDefault="007A1C16" w:rsidP="001C571D">
      <w:pPr>
        <w:pStyle w:val="a0"/>
      </w:pPr>
      <w:r w:rsidRPr="0083248C">
        <w:t>Програм праћења подземних вода на депонији треба да садржи следеће информације:</w:t>
      </w:r>
    </w:p>
    <w:p w14:paraId="50DDF846" w14:textId="7528F662" w:rsidR="007A1C16" w:rsidRPr="0083248C" w:rsidRDefault="007A1C16" w:rsidP="001C571D">
      <w:pPr>
        <w:pStyle w:val="a"/>
      </w:pPr>
      <w:r w:rsidRPr="0083248C">
        <w:lastRenderedPageBreak/>
        <w:t>број и локација бушотина - тачно место бушотина треба евидентирати на записницима помоћу референтне мреже и означити на цртежу или мапи,</w:t>
      </w:r>
    </w:p>
    <w:p w14:paraId="6E8A87FE" w14:textId="3F8109AF" w:rsidR="007A1C16" w:rsidRPr="0083248C" w:rsidRDefault="007A1C16" w:rsidP="001C571D">
      <w:pPr>
        <w:pStyle w:val="a"/>
      </w:pPr>
      <w:r w:rsidRPr="0083248C">
        <w:t>дубина бушотина,</w:t>
      </w:r>
    </w:p>
    <w:p w14:paraId="5390110F" w14:textId="6640A561" w:rsidR="007A1C16" w:rsidRPr="0083248C" w:rsidRDefault="006F68CD" w:rsidP="001C571D">
      <w:pPr>
        <w:pStyle w:val="a"/>
      </w:pPr>
      <w:r w:rsidRPr="0083248C">
        <w:t>видљива област / ниво</w:t>
      </w:r>
      <w:r w:rsidR="007A1C16" w:rsidRPr="0083248C">
        <w:t>,</w:t>
      </w:r>
    </w:p>
    <w:p w14:paraId="58EB5AF8" w14:textId="1AEAB9A2" w:rsidR="007A1C16" w:rsidRPr="0083248C" w:rsidRDefault="007A1C16" w:rsidP="001C571D">
      <w:pPr>
        <w:pStyle w:val="a"/>
      </w:pPr>
      <w:r w:rsidRPr="0083248C">
        <w:t>испитивања пумпи, информације о приносу итд.,</w:t>
      </w:r>
    </w:p>
    <w:p w14:paraId="580DB2DC" w14:textId="39E03579" w:rsidR="007A1C16" w:rsidRPr="0083248C" w:rsidRDefault="007A1C16" w:rsidP="001C571D">
      <w:pPr>
        <w:pStyle w:val="a"/>
      </w:pPr>
      <w:r w:rsidRPr="0083248C">
        <w:t>информације о земљишту,</w:t>
      </w:r>
    </w:p>
    <w:p w14:paraId="209388CD" w14:textId="69703095" w:rsidR="007A1C16" w:rsidRPr="0083248C" w:rsidRDefault="007A1C16" w:rsidP="001C571D">
      <w:pPr>
        <w:pStyle w:val="a"/>
      </w:pPr>
      <w:r w:rsidRPr="0083248C">
        <w:t>грађевински материјал за бушотине,</w:t>
      </w:r>
    </w:p>
    <w:p w14:paraId="56F3E302" w14:textId="1004A4DD" w:rsidR="007A1C16" w:rsidRPr="0083248C" w:rsidRDefault="007A1C16" w:rsidP="001C571D">
      <w:pPr>
        <w:pStyle w:val="a"/>
      </w:pPr>
      <w:r w:rsidRPr="0083248C">
        <w:t xml:space="preserve">конфигурације </w:t>
      </w:r>
      <w:proofErr w:type="spellStart"/>
      <w:r w:rsidRPr="0083248C">
        <w:t>угнежђених</w:t>
      </w:r>
      <w:proofErr w:type="spellEnd"/>
      <w:r w:rsidRPr="0083248C">
        <w:t xml:space="preserve"> бушотина,</w:t>
      </w:r>
    </w:p>
    <w:p w14:paraId="6558A8F4" w14:textId="1D3578DF" w:rsidR="007A1C16" w:rsidRPr="0083248C" w:rsidRDefault="007A1C16" w:rsidP="001C571D">
      <w:pPr>
        <w:pStyle w:val="a"/>
      </w:pPr>
      <w:r w:rsidRPr="0083248C">
        <w:t>смер тока подземне воде,</w:t>
      </w:r>
    </w:p>
    <w:p w14:paraId="155681B1" w14:textId="276ABA89" w:rsidR="007A1C16" w:rsidRPr="0083248C" w:rsidRDefault="007A1C16" w:rsidP="001C571D">
      <w:pPr>
        <w:pStyle w:val="a"/>
      </w:pPr>
      <w:r w:rsidRPr="0083248C">
        <w:t>подручја за пуњење и испуштање подземних вода, и</w:t>
      </w:r>
    </w:p>
    <w:p w14:paraId="4D946A94" w14:textId="4482E419" w:rsidR="00D64BDB" w:rsidRPr="0083248C" w:rsidRDefault="007A1C16" w:rsidP="001C571D">
      <w:pPr>
        <w:pStyle w:val="a"/>
      </w:pPr>
      <w:r w:rsidRPr="0083248C">
        <w:t>тачке захватања подземне воде у близини депоније.</w:t>
      </w:r>
    </w:p>
    <w:p w14:paraId="4D946A96" w14:textId="163419CC" w:rsidR="00D64BDB" w:rsidRPr="0083248C" w:rsidRDefault="007A1C16" w:rsidP="001C571D">
      <w:pPr>
        <w:pStyle w:val="11"/>
      </w:pPr>
      <w:bookmarkStart w:id="39" w:name="5.3_Design_and_Construction_of_Boreholes"/>
      <w:bookmarkEnd w:id="39"/>
      <w:r w:rsidRPr="0083248C">
        <w:t>Дизајн и конструкција бушотина</w:t>
      </w:r>
    </w:p>
    <w:p w14:paraId="63D7FE3D" w14:textId="0C7EE73D" w:rsidR="00AC58FB" w:rsidRPr="0083248C" w:rsidRDefault="00AC58FB" w:rsidP="001C571D">
      <w:pPr>
        <w:pStyle w:val="a0"/>
      </w:pPr>
      <w:r w:rsidRPr="0083248C">
        <w:t>Треба израдити детаљне грађевинске цртеже или записнике бушотина за сваку тачку надгледања. Приликом израде нових бушотина, начин</w:t>
      </w:r>
      <w:r w:rsidR="00B576EC" w:rsidRPr="0083248C">
        <w:t>а</w:t>
      </w:r>
      <w:r w:rsidRPr="0083248C">
        <w:t xml:space="preserve"> бушења, облог</w:t>
      </w:r>
      <w:r w:rsidR="00175D16" w:rsidRPr="0083248C">
        <w:t>е</w:t>
      </w:r>
      <w:r w:rsidRPr="0083248C">
        <w:t xml:space="preserve"> материјала, дизајн</w:t>
      </w:r>
      <w:r w:rsidR="00175D16" w:rsidRPr="0083248C">
        <w:t>а</w:t>
      </w:r>
      <w:r w:rsidRPr="0083248C">
        <w:t xml:space="preserve"> сита и метод</w:t>
      </w:r>
      <w:r w:rsidR="00B53454" w:rsidRPr="0083248C">
        <w:t>а</w:t>
      </w:r>
      <w:r w:rsidRPr="0083248C">
        <w:t xml:space="preserve"> заптивања треба </w:t>
      </w:r>
      <w:r w:rsidR="000341CF" w:rsidRPr="0083248C">
        <w:t>водити рачуна</w:t>
      </w:r>
      <w:r w:rsidRPr="0083248C">
        <w:t xml:space="preserve"> да циљеви праћења</w:t>
      </w:r>
      <w:r w:rsidR="000341CF" w:rsidRPr="0083248C">
        <w:t xml:space="preserve"> буду испуњени</w:t>
      </w:r>
      <w:r w:rsidRPr="0083248C">
        <w:t xml:space="preserve">. Након </w:t>
      </w:r>
      <w:r w:rsidR="00D6697F" w:rsidRPr="0083248C">
        <w:t>ископа</w:t>
      </w:r>
      <w:r w:rsidRPr="0083248C">
        <w:t>, сваку бушотину за надзор треба очистити и развити како би се уклонили муљ и други фини материјали са облога, шљунка и околних слојева.</w:t>
      </w:r>
    </w:p>
    <w:p w14:paraId="11E09049" w14:textId="77777777" w:rsidR="00AC58FB" w:rsidRPr="0083248C" w:rsidRDefault="00AC58FB" w:rsidP="001C571D">
      <w:pPr>
        <w:pStyle w:val="a0"/>
      </w:pPr>
      <w:r w:rsidRPr="0083248C">
        <w:t xml:space="preserve">Да би се олакшало </w:t>
      </w:r>
      <w:proofErr w:type="spellStart"/>
      <w:r w:rsidRPr="0083248C">
        <w:t>узорковање</w:t>
      </w:r>
      <w:proofErr w:type="spellEnd"/>
      <w:r w:rsidRPr="0083248C">
        <w:t xml:space="preserve"> подземних вода и заштитиле бушотине, препоручује се следеће:</w:t>
      </w:r>
    </w:p>
    <w:p w14:paraId="162FEADD" w14:textId="20E1F92F" w:rsidR="00AC58FB" w:rsidRPr="0083248C" w:rsidRDefault="00AC58FB" w:rsidP="00947267">
      <w:pPr>
        <w:pStyle w:val="a3"/>
      </w:pPr>
      <w:r w:rsidRPr="0083248C">
        <w:t xml:space="preserve">свака бушотина треба да има резервоаре који су приближно пола метра изнад земље, обложени металом, </w:t>
      </w:r>
      <w:r w:rsidR="00052FC9" w:rsidRPr="0083248C">
        <w:t>уграђ</w:t>
      </w:r>
      <w:r w:rsidRPr="0083248C">
        <w:t>ени у бетон и окружени заштитним стубовима. Ове мере ће помоћи да се избегне случајно затрпавање бушотина током клизишта, а такође ће се заштитити од случајних оштећења постројења и опрема.</w:t>
      </w:r>
    </w:p>
    <w:p w14:paraId="4751E5BE" w14:textId="53B36398" w:rsidR="00AC58FB" w:rsidRPr="0083248C" w:rsidRDefault="00AC58FB" w:rsidP="00947267">
      <w:pPr>
        <w:pStyle w:val="a3"/>
      </w:pPr>
      <w:r w:rsidRPr="0083248C">
        <w:t>бушотину треба затворити како би се избегла оштећења или зачепљења цеви, а кућиште треба поставити у катанац тако да у њу не може да приступи само овлашћено особље.</w:t>
      </w:r>
    </w:p>
    <w:p w14:paraId="2BE7927A" w14:textId="24008F71" w:rsidR="00AC58FB" w:rsidRPr="0083248C" w:rsidRDefault="00AC58FB" w:rsidP="00947267">
      <w:pPr>
        <w:pStyle w:val="a3"/>
      </w:pPr>
      <w:r w:rsidRPr="0083248C">
        <w:t xml:space="preserve">бушотина треба да има пречник најмање 50 </w:t>
      </w:r>
      <w:proofErr w:type="spellStart"/>
      <w:r w:rsidRPr="0083248C">
        <w:t>мм</w:t>
      </w:r>
      <w:proofErr w:type="spellEnd"/>
      <w:r w:rsidRPr="0083248C">
        <w:t xml:space="preserve"> како би се могао добити репрезентативни узорак. Међутим, бушотине пречника ширег од 50 </w:t>
      </w:r>
      <w:proofErr w:type="spellStart"/>
      <w:r w:rsidRPr="0083248C">
        <w:t>мм</w:t>
      </w:r>
      <w:proofErr w:type="spellEnd"/>
      <w:r w:rsidRPr="0083248C">
        <w:t xml:space="preserve"> могу дуго захтевати прочишћавање и на тај начин могу смањити број узорака који се могу узети за један дан.</w:t>
      </w:r>
    </w:p>
    <w:p w14:paraId="6DEB0DBC" w14:textId="448BB7FE" w:rsidR="00AC58FB" w:rsidRPr="0083248C" w:rsidRDefault="00AC58FB" w:rsidP="00947267">
      <w:pPr>
        <w:pStyle w:val="a3"/>
      </w:pPr>
      <w:r w:rsidRPr="0083248C">
        <w:t>бушотина треба да има маркер који детаљно описује назив локације и врсту узорка и то треба да буде видљиво из даљине. Корисно је ако су све тачке за надзор подземне воде означене одређеном бојом.</w:t>
      </w:r>
    </w:p>
    <w:p w14:paraId="4D946AA6" w14:textId="42DD7BDD" w:rsidR="00D64BDB" w:rsidRPr="0083248C" w:rsidRDefault="00AC58FB" w:rsidP="001C571D">
      <w:pPr>
        <w:pStyle w:val="a0"/>
      </w:pPr>
      <w:r w:rsidRPr="0083248C">
        <w:t>Већина бушотина за надзор подземне воде захтеваће периодично одржавање. Све бушотине које се оштете треба поправити или заменити што је пре могуће. Бушотине и бунари који више нису потребни морају бити сигурни, структурно стабилни, затрпани или запечаћени како би се спречило загађење подземних вода и проток воде између водоносних јединица и спречила забуна са активним тачкама надзора.</w:t>
      </w:r>
    </w:p>
    <w:p w14:paraId="4D946AA8" w14:textId="10377DD4" w:rsidR="00D64BDB" w:rsidRPr="0083248C" w:rsidRDefault="004D1371" w:rsidP="001C571D">
      <w:pPr>
        <w:pStyle w:val="11"/>
      </w:pPr>
      <w:bookmarkStart w:id="40" w:name="5.4_Monitoring_Frequency_and_Parameters_"/>
      <w:bookmarkEnd w:id="40"/>
      <w:r w:rsidRPr="0083248C">
        <w:t>Учесталост праћења и параметри за анализу</w:t>
      </w:r>
    </w:p>
    <w:p w14:paraId="400C81ED" w14:textId="77777777" w:rsidR="00940B0D" w:rsidRPr="0083248C" w:rsidRDefault="00940B0D" w:rsidP="001C571D">
      <w:pPr>
        <w:pStyle w:val="a0"/>
      </w:pPr>
      <w:r w:rsidRPr="0083248C">
        <w:t>Основни подаци су они који су карактеристични за услове у одсуству било каквих утицаја који произилазе из рада депоније. Да би се утврдио основни квалитет воде, свако место праћења треба надгледати у кварталним интервалима најмање годину дана пре рада локације. Такође би требало израдити план контуре подземне воде са правцем тока како би се пружиле основне информације.</w:t>
      </w:r>
    </w:p>
    <w:p w14:paraId="3AE149EC" w14:textId="77777777" w:rsidR="00940B0D" w:rsidRPr="0083248C" w:rsidRDefault="00940B0D" w:rsidP="001C571D">
      <w:pPr>
        <w:pStyle w:val="a0"/>
      </w:pPr>
      <w:r w:rsidRPr="0083248C">
        <w:t xml:space="preserve">Учесталост праћења усклађености током фазе рада и накнадне неге је специфична за локацију и биће регулисана лиценцом за отпад, а требало би да узме у обзир </w:t>
      </w:r>
      <w:proofErr w:type="spellStart"/>
      <w:r w:rsidRPr="0083248C">
        <w:t>хидрогеологију</w:t>
      </w:r>
      <w:proofErr w:type="spellEnd"/>
      <w:r w:rsidRPr="0083248C">
        <w:t xml:space="preserve"> локације и дизајн депоније.</w:t>
      </w:r>
    </w:p>
    <w:p w14:paraId="6FDDC0FE" w14:textId="42CBF55B" w:rsidR="00940B0D" w:rsidRPr="0083248C" w:rsidRDefault="00AA2C4B" w:rsidP="001C571D">
      <w:pPr>
        <w:pStyle w:val="a0"/>
      </w:pPr>
      <w:r w:rsidRPr="0083248C">
        <w:t>У</w:t>
      </w:r>
      <w:r w:rsidR="00940B0D" w:rsidRPr="0083248C">
        <w:t xml:space="preserve"> основном мониторингу квалитета подземне воде</w:t>
      </w:r>
      <w:r w:rsidRPr="0083248C">
        <w:t xml:space="preserve"> користе се параметри</w:t>
      </w:r>
      <w:r w:rsidR="00940B0D" w:rsidRPr="0083248C">
        <w:t>. Параметри за основно праћење треба да укључују специфичне индикаторе како би се осигурало рано препознавање промена у квалитету воде. Током животног века депоније одабрани параметри праћења треба поново анализирати у интервалима који не прелазе дванаест месеци.</w:t>
      </w:r>
    </w:p>
    <w:p w14:paraId="4D946AAD" w14:textId="2941BD72" w:rsidR="00D64BDB" w:rsidRPr="0083248C" w:rsidRDefault="00940B0D" w:rsidP="001C571D">
      <w:pPr>
        <w:pStyle w:val="a0"/>
      </w:pPr>
      <w:r w:rsidRPr="0083248C">
        <w:t xml:space="preserve">Праћење нивоа подземних вода биће потребно чешће. Директива о депонији захтева да се надгледање </w:t>
      </w:r>
      <w:r w:rsidRPr="0083248C">
        <w:lastRenderedPageBreak/>
        <w:t xml:space="preserve">нивоа предузима најмање сваких шест месеци током оперативне фазе и депоније након </w:t>
      </w:r>
      <w:proofErr w:type="spellStart"/>
      <w:r w:rsidRPr="0083248C">
        <w:t>његе</w:t>
      </w:r>
      <w:proofErr w:type="spellEnd"/>
      <w:r w:rsidRPr="0083248C">
        <w:t>.</w:t>
      </w:r>
    </w:p>
    <w:p w14:paraId="4D946AAF" w14:textId="1A7F6BAD" w:rsidR="00D64BDB" w:rsidRPr="0083248C" w:rsidRDefault="006B4CEE" w:rsidP="001C571D">
      <w:pPr>
        <w:pStyle w:val="11"/>
      </w:pPr>
      <w:bookmarkStart w:id="41" w:name="5.5_Trigger_Levels"/>
      <w:bookmarkEnd w:id="41"/>
      <w:r w:rsidRPr="0083248C">
        <w:t>Окидачки нивои</w:t>
      </w:r>
    </w:p>
    <w:p w14:paraId="57CD1AE2" w14:textId="1BD0704D" w:rsidR="00E64B60" w:rsidRPr="0083248C" w:rsidRDefault="00E64B60" w:rsidP="001C571D">
      <w:pPr>
        <w:pStyle w:val="a0"/>
      </w:pPr>
      <w:r w:rsidRPr="0083248C">
        <w:t xml:space="preserve">Директива о </w:t>
      </w:r>
      <w:proofErr w:type="spellStart"/>
      <w:r w:rsidRPr="0083248C">
        <w:t>одлагалиштима</w:t>
      </w:r>
      <w:proofErr w:type="spellEnd"/>
      <w:r w:rsidRPr="0083248C">
        <w:t xml:space="preserve"> наводи да треба сматрати да су се значајни штетни утицаји на животну средину појавили у случају подземних вода када анализа узорка подземне воде покаже значајну промену квалитета воде. Мора се одредити ниво окидача узимајући у обзир специфичне </w:t>
      </w:r>
      <w:proofErr w:type="spellStart"/>
      <w:r w:rsidRPr="0083248C">
        <w:t>хидрогеолошке</w:t>
      </w:r>
      <w:proofErr w:type="spellEnd"/>
      <w:r w:rsidRPr="0083248C">
        <w:t xml:space="preserve"> </w:t>
      </w:r>
      <w:r w:rsidR="00DD570E" w:rsidRPr="0083248C">
        <w:t>услов</w:t>
      </w:r>
      <w:r w:rsidRPr="0083248C">
        <w:t>е и квалитет подземне воде на локацији депоније и мора бити наведен у дозволи за отпад када је то могуће.</w:t>
      </w:r>
    </w:p>
    <w:p w14:paraId="728D2870" w14:textId="77777777" w:rsidR="00E64B60" w:rsidRPr="0083248C" w:rsidRDefault="00E64B60" w:rsidP="001C571D">
      <w:pPr>
        <w:pStyle w:val="a0"/>
      </w:pPr>
      <w:r w:rsidRPr="0083248C">
        <w:t>Да би се одредили нивои окидача, треба извршити преглед основних резултата праћења, укључујући статистички сажетак свих података о одређеним специфичним показатељима. Нивои окидања треба да се процењују помоћу контролних карата са утврђеним контролним правилима и нивоима за сваку бушотину која пада.</w:t>
      </w:r>
    </w:p>
    <w:p w14:paraId="60F0226E" w14:textId="77777777" w:rsidR="00E64B60" w:rsidRPr="0083248C" w:rsidRDefault="00E64B60" w:rsidP="001C571D">
      <w:pPr>
        <w:pStyle w:val="a0"/>
      </w:pPr>
      <w:r w:rsidRPr="0083248C">
        <w:t>При подешавању нивоа окидача важно је узети у обзир следеће:</w:t>
      </w:r>
    </w:p>
    <w:p w14:paraId="7765D0FD" w14:textId="0D48B6D9" w:rsidR="00E64B60" w:rsidRPr="0083248C" w:rsidRDefault="00E64B60" w:rsidP="001C571D">
      <w:pPr>
        <w:pStyle w:val="a"/>
      </w:pPr>
      <w:r w:rsidRPr="0083248C">
        <w:t xml:space="preserve">супстанце за које треба подесити ниво окидача </w:t>
      </w:r>
      <w:r w:rsidR="00D46FB7" w:rsidRPr="0083248C">
        <w:t>–</w:t>
      </w:r>
      <w:r w:rsidRPr="0083248C">
        <w:t xml:space="preserve"> ово може зависити од врсте отпада који ће се прихватити на депонији и од накнадне врсте </w:t>
      </w:r>
      <w:proofErr w:type="spellStart"/>
      <w:r w:rsidRPr="0083248C">
        <w:t>процедних</w:t>
      </w:r>
      <w:proofErr w:type="spellEnd"/>
      <w:r w:rsidRPr="0083248C">
        <w:t xml:space="preserve"> вода које ће се формирати.</w:t>
      </w:r>
    </w:p>
    <w:p w14:paraId="180F83DB" w14:textId="485E4D42" w:rsidR="00E64B60" w:rsidRPr="0083248C" w:rsidRDefault="00E64B60" w:rsidP="001C571D">
      <w:pPr>
        <w:pStyle w:val="a"/>
      </w:pPr>
      <w:r w:rsidRPr="0083248C">
        <w:t xml:space="preserve">нивои на којима би их требало поставити </w:t>
      </w:r>
      <w:r w:rsidR="00D46FB7" w:rsidRPr="0083248C">
        <w:t>–</w:t>
      </w:r>
      <w:r w:rsidRPr="0083248C">
        <w:t xml:space="preserve"> треба проценити типични квалитет подземних вода у том подручју.</w:t>
      </w:r>
    </w:p>
    <w:p w14:paraId="6A32598B" w14:textId="48B8FDBB" w:rsidR="00E64B60" w:rsidRPr="0083248C" w:rsidRDefault="00E64B60" w:rsidP="001C571D">
      <w:pPr>
        <w:pStyle w:val="a"/>
      </w:pPr>
      <w:r w:rsidRPr="0083248C">
        <w:t xml:space="preserve">локације мониторинга за које би требало да буду постављене </w:t>
      </w:r>
      <w:r w:rsidR="00D46FB7" w:rsidRPr="0083248C">
        <w:t>–</w:t>
      </w:r>
      <w:r w:rsidRPr="0083248C">
        <w:t xml:space="preserve"> треба идентификовати специфичне </w:t>
      </w:r>
      <w:proofErr w:type="spellStart"/>
      <w:r w:rsidRPr="0083248C">
        <w:t>хидрогеолошке</w:t>
      </w:r>
      <w:proofErr w:type="spellEnd"/>
      <w:r w:rsidRPr="0083248C">
        <w:t xml:space="preserve"> </w:t>
      </w:r>
      <w:r w:rsidR="0017509B" w:rsidRPr="0083248C">
        <w:t>услове</w:t>
      </w:r>
      <w:r w:rsidRPr="0083248C">
        <w:t xml:space="preserve"> на локацији депоније и поставити </w:t>
      </w:r>
      <w:proofErr w:type="spellStart"/>
      <w:r w:rsidRPr="0083248C">
        <w:t>окидачке</w:t>
      </w:r>
      <w:proofErr w:type="spellEnd"/>
      <w:r w:rsidRPr="0083248C">
        <w:t xml:space="preserve"> нивое за сваку од тачака мониторинга с падајућим степеном које су обухваћене укупним програмом мониторинга подземних вода.</w:t>
      </w:r>
    </w:p>
    <w:p w14:paraId="6E8E7310" w14:textId="5A31F21D" w:rsidR="00E64B60" w:rsidRPr="0083248C" w:rsidRDefault="00E64B60" w:rsidP="001C571D">
      <w:pPr>
        <w:pStyle w:val="a0"/>
      </w:pPr>
      <w:r w:rsidRPr="0083248C">
        <w:t xml:space="preserve">Директива о депонији препоручује постављање нивоа окидача за одређене параметре као што су </w:t>
      </w:r>
      <w:proofErr w:type="spellStart"/>
      <w:r w:rsidR="003A738A" w:rsidRPr="0083248C">
        <w:t>pH</w:t>
      </w:r>
      <w:proofErr w:type="spellEnd"/>
      <w:r w:rsidRPr="0083248C">
        <w:t>, феноли, тешки метали и флуорид.</w:t>
      </w:r>
    </w:p>
    <w:p w14:paraId="69E12D3D" w14:textId="165C511C" w:rsidR="00E64B60" w:rsidRPr="0083248C" w:rsidRDefault="00E64B60" w:rsidP="001C571D">
      <w:pPr>
        <w:pStyle w:val="a0"/>
      </w:pPr>
      <w:r w:rsidRPr="0083248C">
        <w:t xml:space="preserve">За типичну </w:t>
      </w:r>
      <w:r w:rsidR="000F4157" w:rsidRPr="0083248C">
        <w:t>без</w:t>
      </w:r>
      <w:r w:rsidRPr="0083248C">
        <w:t xml:space="preserve">опасну депонију која прихвата </w:t>
      </w:r>
      <w:proofErr w:type="spellStart"/>
      <w:r w:rsidRPr="0083248C">
        <w:t>биоразградиви</w:t>
      </w:r>
      <w:proofErr w:type="spellEnd"/>
      <w:r w:rsidRPr="0083248C">
        <w:t xml:space="preserve"> отпад, треба поставити минималне нивое за супстанце као што су амонијак, хлорид</w:t>
      </w:r>
      <w:r w:rsidR="003526E9" w:rsidRPr="0083248C">
        <w:t xml:space="preserve"> итд</w:t>
      </w:r>
      <w:r w:rsidRPr="0083248C">
        <w:t xml:space="preserve">. Друге одговарајуће супстанце за одређивање нивоа окидача за </w:t>
      </w:r>
      <w:r w:rsidR="00FB07E9" w:rsidRPr="0083248C">
        <w:t>безо</w:t>
      </w:r>
      <w:r w:rsidRPr="0083248C">
        <w:t>пасне депоније могу да укључују нека испарљива/</w:t>
      </w:r>
      <w:proofErr w:type="spellStart"/>
      <w:r w:rsidRPr="0083248C">
        <w:t>полу</w:t>
      </w:r>
      <w:r w:rsidR="00991AF4" w:rsidRPr="0083248C">
        <w:t>испарљива</w:t>
      </w:r>
      <w:proofErr w:type="spellEnd"/>
      <w:r w:rsidRPr="0083248C">
        <w:t xml:space="preserve"> органска једињења.</w:t>
      </w:r>
    </w:p>
    <w:p w14:paraId="2AB1D66E" w14:textId="77777777" w:rsidR="00E64B60" w:rsidRPr="0083248C" w:rsidRDefault="00E64B60" w:rsidP="001C571D">
      <w:pPr>
        <w:pStyle w:val="a0"/>
      </w:pPr>
      <w:r w:rsidRPr="0083248C">
        <w:t xml:space="preserve">Програм праћења процене треба спровести након откривања испуштања загађивача у подземне воде или након достизања нивоа окидача. Када се достигне ниво окидача, верификација је неопходна понављањем </w:t>
      </w:r>
      <w:proofErr w:type="spellStart"/>
      <w:r w:rsidRPr="0083248C">
        <w:t>узорковања</w:t>
      </w:r>
      <w:proofErr w:type="spellEnd"/>
      <w:r w:rsidRPr="0083248C">
        <w:t xml:space="preserve">. Ако поновљено </w:t>
      </w:r>
      <w:proofErr w:type="spellStart"/>
      <w:r w:rsidRPr="0083248C">
        <w:t>узорковање</w:t>
      </w:r>
      <w:proofErr w:type="spellEnd"/>
      <w:r w:rsidRPr="0083248C">
        <w:t xml:space="preserve"> покаже да је ниво окидача пробијен, тада се мора припремити и применити план за непредвиђене случајеве, укључујући могуће корективне мере. Програм процене може захтевати повећање фреквенција праћења, уградњу додатних бушотина за надзор и / или додатне анализе начина транспорта загађивача.</w:t>
      </w:r>
    </w:p>
    <w:p w14:paraId="037C0139" w14:textId="77777777" w:rsidR="00E64B60" w:rsidRPr="0083248C" w:rsidRDefault="00E64B60" w:rsidP="001C571D">
      <w:pPr>
        <w:pStyle w:val="a0"/>
      </w:pPr>
      <w:r w:rsidRPr="0083248C">
        <w:t>Доступни су бројни рачунарски засновани модели транспорта загађивача. За то су потребни подаци о месту и концентрацији извора загађивача, расподели ефективне порозности, варијацијама густине течности и природним концентрацијама растворених супстанци распоређених кроз режим подземне воде. Транспорт загађивача може се проценити коришћењем модела за израчунавање смера и брзине кретања течности. Оптерећење загађивача у систему подземних вода тада се може проценити на основу једначина транспорта растворених супстанци и предвиђања модела протока.</w:t>
      </w:r>
    </w:p>
    <w:p w14:paraId="4D946AC4" w14:textId="47479138" w:rsidR="00D64BDB" w:rsidRPr="0083248C" w:rsidRDefault="00E64B60" w:rsidP="001C571D">
      <w:pPr>
        <w:pStyle w:val="a0"/>
      </w:pPr>
      <w:r w:rsidRPr="0083248C">
        <w:t>Након завршетка програма праћења процене, треба применити одговарајуће корективне мере како би се смањио утицај испуштања на животну средину и смањило даље испуштање загађивача са депоније.</w:t>
      </w:r>
    </w:p>
    <w:p w14:paraId="4D946AC6" w14:textId="4E8C7196" w:rsidR="00D64BDB" w:rsidRPr="0083248C" w:rsidRDefault="0070327B" w:rsidP="001C571D">
      <w:pPr>
        <w:pStyle w:val="11"/>
      </w:pPr>
      <w:bookmarkStart w:id="42" w:name="5.6_Sampling_Guidelines"/>
      <w:bookmarkEnd w:id="42"/>
      <w:r w:rsidRPr="0083248C">
        <w:t>Смернице за узорковање</w:t>
      </w:r>
    </w:p>
    <w:p w14:paraId="71E708A8" w14:textId="6FBCBD2C" w:rsidR="00CC4DBD" w:rsidRPr="0083248C" w:rsidRDefault="00CC4DBD" w:rsidP="001C571D">
      <w:pPr>
        <w:pStyle w:val="a0"/>
      </w:pPr>
      <w:r w:rsidRPr="0083248C">
        <w:t xml:space="preserve">За </w:t>
      </w:r>
      <w:proofErr w:type="spellStart"/>
      <w:r w:rsidRPr="0083248C">
        <w:t>узорковање</w:t>
      </w:r>
      <w:proofErr w:type="spellEnd"/>
      <w:r w:rsidRPr="0083248C">
        <w:t xml:space="preserve"> подземних вода и </w:t>
      </w:r>
      <w:proofErr w:type="spellStart"/>
      <w:r w:rsidRPr="0083248C">
        <w:t>процедних</w:t>
      </w:r>
      <w:proofErr w:type="spellEnd"/>
      <w:r w:rsidRPr="0083248C">
        <w:t xml:space="preserve"> вода могу се користити разни уређаји. Опрема која се користи креће се од једноставних уређаја до софистицираних </w:t>
      </w:r>
      <w:r w:rsidR="004A65AE" w:rsidRPr="0083248C">
        <w:t xml:space="preserve">за </w:t>
      </w:r>
      <w:proofErr w:type="spellStart"/>
      <w:r w:rsidR="004A65AE" w:rsidRPr="0083248C">
        <w:t>узорковање</w:t>
      </w:r>
      <w:proofErr w:type="spellEnd"/>
      <w:r w:rsidR="004A65AE" w:rsidRPr="0083248C">
        <w:t xml:space="preserve"> на више</w:t>
      </w:r>
      <w:r w:rsidRPr="0083248C">
        <w:t xml:space="preserve"> нивоа. Уређаје за узимање узорака треба изабрати на основу параметара који се прате, компатибилности брзине прочишћавања бушотине са </w:t>
      </w:r>
      <w:r w:rsidR="008E0EA4" w:rsidRPr="0083248C">
        <w:t>брзином напредовањ</w:t>
      </w:r>
      <w:r w:rsidR="00C654DA" w:rsidRPr="0083248C">
        <w:t>а</w:t>
      </w:r>
      <w:r w:rsidRPr="0083248C">
        <w:t xml:space="preserve"> (за подземне воде), пречника бушотине или </w:t>
      </w:r>
      <w:proofErr w:type="spellStart"/>
      <w:r w:rsidRPr="0083248C">
        <w:t>процедне</w:t>
      </w:r>
      <w:proofErr w:type="spellEnd"/>
      <w:r w:rsidRPr="0083248C">
        <w:t xml:space="preserve"> воде и дубине са које се мора узети узорак.</w:t>
      </w:r>
    </w:p>
    <w:p w14:paraId="68958C71" w14:textId="63BBCAE7" w:rsidR="00CC4DBD" w:rsidRPr="0083248C" w:rsidRDefault="00CC4DBD" w:rsidP="001C571D">
      <w:pPr>
        <w:pStyle w:val="a0"/>
      </w:pPr>
      <w:r w:rsidRPr="0083248C">
        <w:t xml:space="preserve">Уређаји за </w:t>
      </w:r>
      <w:proofErr w:type="spellStart"/>
      <w:r w:rsidRPr="0083248C">
        <w:t>узорковање</w:t>
      </w:r>
      <w:proofErr w:type="spellEnd"/>
      <w:r w:rsidRPr="0083248C">
        <w:t xml:space="preserve"> су обично коришћени и теор</w:t>
      </w:r>
      <w:r w:rsidR="006E50A7" w:rsidRPr="0083248C">
        <w:t>иј</w:t>
      </w:r>
      <w:r w:rsidRPr="0083248C">
        <w:t xml:space="preserve">ски не узрокују промене на узорку јер се не примењује усисавање или притисак. Користе се за прикупљање дискретних узорака са одређених дубина или за прикупљање просечних узорака из воде кроз коју пролазе. Пумпе се могу користити како за прочишћавање бушотина, тако и за </w:t>
      </w:r>
      <w:proofErr w:type="spellStart"/>
      <w:r w:rsidRPr="0083248C">
        <w:t>узорковање</w:t>
      </w:r>
      <w:proofErr w:type="spellEnd"/>
      <w:r w:rsidRPr="0083248C">
        <w:t xml:space="preserve">. Могу се користити за добијање узорака са одређених </w:t>
      </w:r>
      <w:r w:rsidRPr="0083248C">
        <w:lastRenderedPageBreak/>
        <w:t xml:space="preserve">дубина и углавном имају </w:t>
      </w:r>
      <w:proofErr w:type="spellStart"/>
      <w:r w:rsidRPr="0083248C">
        <w:t>подесиве</w:t>
      </w:r>
      <w:proofErr w:type="spellEnd"/>
      <w:r w:rsidRPr="0083248C">
        <w:t xml:space="preserve"> брзине протока како би се умањивање или аерација узорака свело на минимум. </w:t>
      </w:r>
    </w:p>
    <w:p w14:paraId="4C39BA2B" w14:textId="77777777" w:rsidR="00CC4DBD" w:rsidRPr="0083248C" w:rsidRDefault="00CC4DBD" w:rsidP="001C571D">
      <w:pPr>
        <w:pStyle w:val="a0"/>
      </w:pPr>
      <w:r w:rsidRPr="0083248C">
        <w:t>Нивои течности у бушотинама или бунарима могу се мерити различитим уређајима од којих су најчешће коришћене електричне траке опремљене сензором течности.</w:t>
      </w:r>
    </w:p>
    <w:p w14:paraId="0E0CD0D7" w14:textId="74042687" w:rsidR="00CC4DBD" w:rsidRPr="0083248C" w:rsidRDefault="00517544" w:rsidP="001C571D">
      <w:pPr>
        <w:pStyle w:val="a0"/>
      </w:pPr>
      <w:r w:rsidRPr="0083248C">
        <w:t>Поред о</w:t>
      </w:r>
      <w:r w:rsidR="00CC4DBD" w:rsidRPr="0083248C">
        <w:t>пшт</w:t>
      </w:r>
      <w:r w:rsidRPr="0083248C">
        <w:t xml:space="preserve">их </w:t>
      </w:r>
      <w:r w:rsidR="00CC4DBD" w:rsidRPr="0083248C">
        <w:t xml:space="preserve">смернице </w:t>
      </w:r>
      <w:r w:rsidRPr="0083248C">
        <w:t xml:space="preserve">које </w:t>
      </w:r>
      <w:r w:rsidR="00CC4DBD" w:rsidRPr="0083248C">
        <w:t>су</w:t>
      </w:r>
      <w:r w:rsidRPr="0083248C">
        <w:t xml:space="preserve"> </w:t>
      </w:r>
      <w:r w:rsidR="00CA4AD5" w:rsidRPr="0083248C">
        <w:t>дате у одељку 4.6.2</w:t>
      </w:r>
      <w:r w:rsidR="00CC4DBD" w:rsidRPr="0083248C">
        <w:t xml:space="preserve">, приликом </w:t>
      </w:r>
      <w:proofErr w:type="spellStart"/>
      <w:r w:rsidR="00CC4DBD" w:rsidRPr="0083248C">
        <w:t>узорковања</w:t>
      </w:r>
      <w:proofErr w:type="spellEnd"/>
      <w:r w:rsidR="00CC4DBD" w:rsidRPr="0083248C">
        <w:t xml:space="preserve"> подземних вода треба следити следеће смернице:</w:t>
      </w:r>
    </w:p>
    <w:p w14:paraId="1CB48DA4" w14:textId="4B5B7B3C" w:rsidR="00CC4DBD" w:rsidRPr="0083248C" w:rsidRDefault="00CC4DBD" w:rsidP="00947267">
      <w:pPr>
        <w:pStyle w:val="a3"/>
      </w:pPr>
      <w:r w:rsidRPr="0083248C">
        <w:t xml:space="preserve">Препоручује се да </w:t>
      </w:r>
      <w:proofErr w:type="spellStart"/>
      <w:r w:rsidRPr="0083248C">
        <w:t>узорковање</w:t>
      </w:r>
      <w:proofErr w:type="spellEnd"/>
      <w:r w:rsidRPr="0083248C">
        <w:t xml:space="preserve"> започне са </w:t>
      </w:r>
      <w:proofErr w:type="spellStart"/>
      <w:r w:rsidRPr="0083248C">
        <w:t>надограђеним</w:t>
      </w:r>
      <w:proofErr w:type="spellEnd"/>
      <w:r w:rsidRPr="0083248C">
        <w:t xml:space="preserve"> бушотинама.</w:t>
      </w:r>
    </w:p>
    <w:p w14:paraId="55AA95A2" w14:textId="62B16B1C" w:rsidR="00CC4DBD" w:rsidRPr="0083248C" w:rsidRDefault="00CC4DBD" w:rsidP="00947267">
      <w:pPr>
        <w:pStyle w:val="a3"/>
      </w:pPr>
      <w:r w:rsidRPr="0083248C">
        <w:t xml:space="preserve">Да би се добио репрезентативни узорак подземне воде, стајаћа вода мора се уклонити из бушотине. Треба предузети испитивање прочишћавања како би се непрекидно или у интервалима током прочишћавања понашало теренско одређивање (нпр. </w:t>
      </w:r>
      <w:proofErr w:type="spellStart"/>
      <w:r w:rsidR="003666E0" w:rsidRPr="0083248C">
        <w:t>п</w:t>
      </w:r>
      <w:r w:rsidRPr="0083248C">
        <w:t>роводљивост</w:t>
      </w:r>
      <w:proofErr w:type="spellEnd"/>
      <w:r w:rsidRPr="0083248C">
        <w:t xml:space="preserve">, </w:t>
      </w:r>
      <w:proofErr w:type="spellStart"/>
      <w:r w:rsidR="003666E0" w:rsidRPr="0083248C">
        <w:t>hP</w:t>
      </w:r>
      <w:proofErr w:type="spellEnd"/>
      <w:r w:rsidRPr="0083248C">
        <w:t xml:space="preserve">, температура). Током испитивања треба пумпати довољну запремину (обично најмање 3 запремине бушотине) да би се показала стварна стабилизација хемије пумпане воде. Резултати испитивања се тада могу користити за одређивање стандардне запремине </w:t>
      </w:r>
      <w:proofErr w:type="spellStart"/>
      <w:r w:rsidRPr="0083248C">
        <w:t>продувавања</w:t>
      </w:r>
      <w:proofErr w:type="spellEnd"/>
      <w:r w:rsidRPr="0083248C">
        <w:t xml:space="preserve"> у бушотини. Генерално је прочишћавање троструке запремине бушотине довољно да се омогући узимање репрезентативног узорка.</w:t>
      </w:r>
    </w:p>
    <w:p w14:paraId="0C3B4584" w14:textId="2C025179" w:rsidR="00CC4DBD" w:rsidRPr="0083248C" w:rsidRDefault="00CC4DBD" w:rsidP="00947267">
      <w:pPr>
        <w:pStyle w:val="a3"/>
      </w:pPr>
      <w:r w:rsidRPr="0083248C">
        <w:t>За бушотину која се исуши пре испирања три запремине, узорак треба узети чим се у бушотини нађе довољно воде. Ако је пуњење споро, можда ће бити могуће извршити други надзор на лицу места и вратити се касније да узмете узорак.</w:t>
      </w:r>
    </w:p>
    <w:p w14:paraId="58E68E60" w14:textId="6FFC4AAC" w:rsidR="00CC4DBD" w:rsidRPr="0083248C" w:rsidRDefault="00CC4DBD" w:rsidP="00947267">
      <w:pPr>
        <w:pStyle w:val="a3"/>
      </w:pPr>
      <w:r w:rsidRPr="0083248C">
        <w:t xml:space="preserve">Прочишћену воду треба одлагати даље од бушотине како би се спречило њено </w:t>
      </w:r>
      <w:proofErr w:type="spellStart"/>
      <w:r w:rsidRPr="0083248C">
        <w:t>рециркулирање</w:t>
      </w:r>
      <w:proofErr w:type="spellEnd"/>
      <w:r w:rsidRPr="0083248C">
        <w:t>.</w:t>
      </w:r>
    </w:p>
    <w:p w14:paraId="1FF0E646" w14:textId="3CC99FC5" w:rsidR="00CC4DBD" w:rsidRPr="0083248C" w:rsidRDefault="00CC4DBD" w:rsidP="00947267">
      <w:pPr>
        <w:pStyle w:val="a3"/>
      </w:pPr>
      <w:r w:rsidRPr="0083248C">
        <w:t>Било који мирис из бушотине треба забележити на пољу.</w:t>
      </w:r>
    </w:p>
    <w:p w14:paraId="77BEC665" w14:textId="1455FF6C" w:rsidR="00CC4DBD" w:rsidRPr="0083248C" w:rsidRDefault="00CC4DBD" w:rsidP="00947267">
      <w:pPr>
        <w:pStyle w:val="a3"/>
      </w:pPr>
      <w:r w:rsidRPr="0083248C">
        <w:t xml:space="preserve">Посебно треба водити рачуна да се избегне унакрсна контаминација узорака. Опрема која се користи за </w:t>
      </w:r>
      <w:proofErr w:type="spellStart"/>
      <w:r w:rsidRPr="0083248C">
        <w:t>узорковање</w:t>
      </w:r>
      <w:proofErr w:type="spellEnd"/>
      <w:r w:rsidRPr="0083248C">
        <w:t xml:space="preserve"> </w:t>
      </w:r>
      <w:proofErr w:type="spellStart"/>
      <w:r w:rsidRPr="0083248C">
        <w:t>процедних</w:t>
      </w:r>
      <w:proofErr w:type="spellEnd"/>
      <w:r w:rsidRPr="0083248C">
        <w:t xml:space="preserve"> бунара никада се не сме користити за </w:t>
      </w:r>
      <w:proofErr w:type="spellStart"/>
      <w:r w:rsidRPr="0083248C">
        <w:t>узорковање</w:t>
      </w:r>
      <w:proofErr w:type="spellEnd"/>
      <w:r w:rsidRPr="0083248C">
        <w:t xml:space="preserve"> бушотина подземне воде јер то може довести до ризика од у</w:t>
      </w:r>
      <w:r w:rsidR="00E60281" w:rsidRPr="0083248C">
        <w:t>зајам</w:t>
      </w:r>
      <w:r w:rsidR="00596AD4" w:rsidRPr="0083248C">
        <w:t>н</w:t>
      </w:r>
      <w:r w:rsidR="00E60281" w:rsidRPr="0083248C">
        <w:t>е</w:t>
      </w:r>
      <w:r w:rsidRPr="0083248C">
        <w:t xml:space="preserve"> контаминације. За сваку бушотину подземне воде морају се користити нове или </w:t>
      </w:r>
      <w:proofErr w:type="spellStart"/>
      <w:r w:rsidRPr="0083248C">
        <w:t>деконтаминиране</w:t>
      </w:r>
      <w:proofErr w:type="spellEnd"/>
      <w:r w:rsidRPr="0083248C">
        <w:t xml:space="preserve"> цеви, вентили, котлови или уређаји за мерење нивоа воде.</w:t>
      </w:r>
    </w:p>
    <w:p w14:paraId="6CCE0F05" w14:textId="7A48B612" w:rsidR="00CC4DBD" w:rsidRPr="0083248C" w:rsidRDefault="00CC4DBD" w:rsidP="00947267">
      <w:pPr>
        <w:pStyle w:val="a3"/>
      </w:pPr>
      <w:r w:rsidRPr="0083248C">
        <w:t>Сву опрему за вишекратну употребу треба темељно очистити након употребе лабораторијским детерџентом који није фосфат, а затим је потпуно испрати дестилованом водом.</w:t>
      </w:r>
    </w:p>
    <w:p w14:paraId="3823163F" w14:textId="132CA834" w:rsidR="00CC4DBD" w:rsidRPr="0083248C" w:rsidRDefault="00CC4DBD" w:rsidP="00947267">
      <w:pPr>
        <w:pStyle w:val="a3"/>
      </w:pPr>
      <w:r w:rsidRPr="0083248C">
        <w:t xml:space="preserve">Понекад могу постојати наменске цеви за бушотине које се већ налазе у бушотини подземне воде и то се може користити под условом да је чиста. Цеви се могу оставити у бушотини подземне воде између </w:t>
      </w:r>
      <w:proofErr w:type="spellStart"/>
      <w:r w:rsidRPr="0083248C">
        <w:t>узорковања</w:t>
      </w:r>
      <w:proofErr w:type="spellEnd"/>
      <w:r w:rsidRPr="0083248C">
        <w:t>. Ако се уклоне, дужине употребљених цеви треба испрати чистом водом из водовода или дестилованом водом и обележити местом и бушотином где су коришћене. Мора се водити рачуна да цев током складиштења не буде контаминирана контактом са земљом или другим контаминираним материјалима. Пре поновне употребе, све цеви треба добро испрати као горе.</w:t>
      </w:r>
    </w:p>
    <w:p w14:paraId="35194A3A" w14:textId="3D11B98D" w:rsidR="00CC4DBD" w:rsidRPr="0083248C" w:rsidRDefault="00CC4DBD" w:rsidP="00947267">
      <w:pPr>
        <w:pStyle w:val="a3"/>
      </w:pPr>
      <w:r w:rsidRPr="0083248C">
        <w:t>Треба узети посебне узорке за хемијски и бактериолошки преглед.</w:t>
      </w:r>
    </w:p>
    <w:p w14:paraId="264156A8" w14:textId="526FBAFF" w:rsidR="00CC4DBD" w:rsidRPr="0083248C" w:rsidRDefault="00CC4DBD" w:rsidP="00947267">
      <w:pPr>
        <w:pStyle w:val="a3"/>
      </w:pPr>
      <w:r w:rsidRPr="0083248C">
        <w:t xml:space="preserve">Узорци за бактериолошки преглед морају се узимати стерилним техникама. Загађење може настати прљавим цевима или лошом техником </w:t>
      </w:r>
      <w:proofErr w:type="spellStart"/>
      <w:r w:rsidRPr="0083248C">
        <w:t>узорковања</w:t>
      </w:r>
      <w:proofErr w:type="spellEnd"/>
      <w:r w:rsidRPr="0083248C">
        <w:t>. Уклањање цеви</w:t>
      </w:r>
      <w:r w:rsidR="00E00308" w:rsidRPr="0083248C">
        <w:t xml:space="preserve"> на лицу места</w:t>
      </w:r>
      <w:r w:rsidRPr="0083248C">
        <w:t xml:space="preserve"> није пожељно за микробиолошко </w:t>
      </w:r>
      <w:proofErr w:type="spellStart"/>
      <w:r w:rsidRPr="0083248C">
        <w:t>узорковање</w:t>
      </w:r>
      <w:proofErr w:type="spellEnd"/>
      <w:r w:rsidRPr="0083248C">
        <w:t xml:space="preserve">, осим ако се не очекује контаминација цевима. Неопходно је да се крај цеви за довод добро очисти дезинфекционим медијумом и испере пре почетка чишћења или </w:t>
      </w:r>
      <w:proofErr w:type="spellStart"/>
      <w:r w:rsidRPr="0083248C">
        <w:t>узорковања</w:t>
      </w:r>
      <w:proofErr w:type="spellEnd"/>
      <w:r w:rsidRPr="0083248C">
        <w:t xml:space="preserve">. Узорке за бактериолошки преглед треба транспортовати у хладњачи или сличном хладњаку у лабораторију, по могућности у року од 6 сати од </w:t>
      </w:r>
      <w:proofErr w:type="spellStart"/>
      <w:r w:rsidRPr="0083248C">
        <w:t>узорковања</w:t>
      </w:r>
      <w:proofErr w:type="spellEnd"/>
      <w:r w:rsidRPr="0083248C">
        <w:t>.</w:t>
      </w:r>
    </w:p>
    <w:p w14:paraId="33A63EBA" w14:textId="0FA498F2" w:rsidR="00CC4DBD" w:rsidRPr="0083248C" w:rsidRDefault="00CC4DBD" w:rsidP="00947267">
      <w:pPr>
        <w:pStyle w:val="a3"/>
      </w:pPr>
      <w:r w:rsidRPr="0083248C">
        <w:t xml:space="preserve">Узорке за хемијску анализу треба пребацити у одговарајуће обележене контејнере за узорке, водећи рачуна да се избегну узнемиреност или турбуленција или било који ваздушни простор или мехурићи који могу довести до губитка испарљивих органских једињења или прекомерне </w:t>
      </w:r>
      <w:proofErr w:type="spellStart"/>
      <w:r w:rsidRPr="0083248C">
        <w:t>оксигенације</w:t>
      </w:r>
      <w:proofErr w:type="spellEnd"/>
      <w:r w:rsidRPr="0083248C">
        <w:t xml:space="preserve"> узорака. За анализу ВОЦ узорци за </w:t>
      </w:r>
      <w:proofErr w:type="spellStart"/>
      <w:r w:rsidRPr="0083248C">
        <w:t>узорковање</w:t>
      </w:r>
      <w:proofErr w:type="spellEnd"/>
      <w:r w:rsidRPr="0083248C">
        <w:t xml:space="preserve"> са малим протоком или дифузије могу бити погоднији.</w:t>
      </w:r>
    </w:p>
    <w:p w14:paraId="4D946ADF" w14:textId="53B5C308" w:rsidR="00D64BDB" w:rsidRPr="0083248C" w:rsidRDefault="00CC4DBD" w:rsidP="00947267">
      <w:pPr>
        <w:pStyle w:val="a3"/>
      </w:pPr>
      <w:r w:rsidRPr="0083248C">
        <w:t>Узорке за анализу метала треба филтрирати кроз мембрански филтер од 0,45 µм и чувати</w:t>
      </w:r>
      <w:r w:rsidR="00D46FB7" w:rsidRPr="0083248C">
        <w:t xml:space="preserve"> у</w:t>
      </w:r>
      <w:r w:rsidRPr="0083248C">
        <w:t xml:space="preserve"> киселин</w:t>
      </w:r>
      <w:r w:rsidR="00D46FB7" w:rsidRPr="0083248C">
        <w:t>и</w:t>
      </w:r>
      <w:r w:rsidRPr="0083248C">
        <w:t>. Препоручује се да се узорци за анализу метала филтрирају што је пре могуће након узимања узорака и по могућности у року од 24 сата како би се минимализовале промене у саставу. Препоручује се филтрирање и чување на лицу места</w:t>
      </w:r>
    </w:p>
    <w:p w14:paraId="4D946AE0" w14:textId="100BF14A" w:rsidR="00D64BDB" w:rsidRPr="0083248C" w:rsidRDefault="00CC4DBD" w:rsidP="00FD5926">
      <w:pPr>
        <w:pStyle w:val="a1"/>
      </w:pPr>
      <w:r w:rsidRPr="0083248C">
        <w:t>Мониторинг подземних вода када се користи као вода за пиће за приватне станове у близини објекта депоније</w:t>
      </w:r>
      <w:r w:rsidR="00517818" w:rsidRPr="0083248C">
        <w:t>.</w:t>
      </w:r>
    </w:p>
    <w:p w14:paraId="36D3399F" w14:textId="77777777" w:rsidR="00CC4DBD" w:rsidRPr="0083248C" w:rsidRDefault="00CC4DBD" w:rsidP="00FD5926">
      <w:pPr>
        <w:pStyle w:val="a0"/>
      </w:pPr>
      <w:r w:rsidRPr="0083248C">
        <w:t>У овом случају препоручује се следећи поступак:</w:t>
      </w:r>
    </w:p>
    <w:p w14:paraId="69C185C4" w14:textId="5E92C099" w:rsidR="00CC4DBD" w:rsidRPr="0083248C" w:rsidRDefault="00CC4DBD" w:rsidP="00947267">
      <w:pPr>
        <w:pStyle w:val="a3"/>
      </w:pPr>
      <w:r w:rsidRPr="0083248C">
        <w:t>Приликом узимања узорака из славине, важно је да се уклони сва опрема и да узорак долази директно из саме славине. Ако је могуће, треба избегавати славине у миксеру.</w:t>
      </w:r>
    </w:p>
    <w:p w14:paraId="64E30CCA" w14:textId="496855D8" w:rsidR="00CC4DBD" w:rsidRPr="0083248C" w:rsidRDefault="00CC4DBD" w:rsidP="00947267">
      <w:pPr>
        <w:pStyle w:val="a3"/>
      </w:pPr>
      <w:r w:rsidRPr="0083248C">
        <w:lastRenderedPageBreak/>
        <w:t>Проверите да ли вода долази директно из бушотине, а не преко резервоара.</w:t>
      </w:r>
    </w:p>
    <w:p w14:paraId="2E933C2D" w14:textId="42B22DC3" w:rsidR="00CC4DBD" w:rsidRPr="0083248C" w:rsidRDefault="00CC4DBD" w:rsidP="00947267">
      <w:pPr>
        <w:pStyle w:val="a3"/>
      </w:pPr>
      <w:r w:rsidRPr="0083248C">
        <w:t xml:space="preserve">Важно је да се сва вода у систему прочисти пре </w:t>
      </w:r>
      <w:proofErr w:type="spellStart"/>
      <w:r w:rsidRPr="0083248C">
        <w:t>узорковања</w:t>
      </w:r>
      <w:proofErr w:type="spellEnd"/>
      <w:r w:rsidRPr="0083248C">
        <w:t>. То се може постићи покретањем славине пре узимања узорка (око 2-3 минута за славину у редовном сервису и до 10 минута за славину која не ради).</w:t>
      </w:r>
    </w:p>
    <w:p w14:paraId="61666598" w14:textId="48927A11" w:rsidR="00CC4DBD" w:rsidRPr="0083248C" w:rsidRDefault="00CC4DBD" w:rsidP="00947267">
      <w:pPr>
        <w:pStyle w:val="a3"/>
      </w:pPr>
      <w:r w:rsidRPr="0083248C">
        <w:t>При узимању бактериолошког узорка, славину прво треба испрати као горе. Затим славину треба искључити и стерилисати лаганим пламеном или брисањем раствором 1% в / в натријум-</w:t>
      </w:r>
      <w:proofErr w:type="spellStart"/>
      <w:r w:rsidRPr="0083248C">
        <w:t>хипохлорита</w:t>
      </w:r>
      <w:proofErr w:type="spellEnd"/>
      <w:r w:rsidRPr="0083248C">
        <w:t xml:space="preserve">. </w:t>
      </w:r>
      <w:proofErr w:type="spellStart"/>
      <w:r w:rsidRPr="0083248C">
        <w:t>Антибактеријске</w:t>
      </w:r>
      <w:proofErr w:type="spellEnd"/>
      <w:r w:rsidRPr="0083248C">
        <w:t xml:space="preserve"> марамице на бази </w:t>
      </w:r>
      <w:proofErr w:type="spellStart"/>
      <w:r w:rsidRPr="0083248C">
        <w:t>кватернарних</w:t>
      </w:r>
      <w:proofErr w:type="spellEnd"/>
      <w:r w:rsidRPr="0083248C">
        <w:t xml:space="preserve"> амонијумових соли или сличних супстанци могу бити подједнако ефикасне, а често и практичније за стерилизацију површина. Треба обратити пажњу на препоручена времена за контакт произвођача. Пре узимања узорка, пустите да тапка неколико минута при умереном протоку. Затим бочицу треба напунити директно из воде која тече мало, избегавајући било какав контакт са поклопцем боце.</w:t>
      </w:r>
    </w:p>
    <w:p w14:paraId="4D946AE2" w14:textId="176DDB65" w:rsidR="00D64BDB" w:rsidRPr="00FD5926" w:rsidRDefault="00CC4DBD" w:rsidP="00947267">
      <w:pPr>
        <w:pStyle w:val="a3"/>
        <w:rPr>
          <w:b/>
        </w:rPr>
      </w:pPr>
      <w:r w:rsidRPr="0083248C">
        <w:t>Генерално је корисно узети узорке за хемијску анализу пре дезинфекције славине како би се смањила могућност унакрсне контаминације.</w:t>
      </w:r>
    </w:p>
    <w:p w14:paraId="4D946AE3" w14:textId="1D4E34D2" w:rsidR="00D64BDB" w:rsidRPr="0083248C" w:rsidRDefault="00A956CA" w:rsidP="00FF315D">
      <w:pPr>
        <w:pStyle w:val="1"/>
      </w:pPr>
      <w:bookmarkStart w:id="43" w:name="6._Leachate"/>
      <w:bookmarkStart w:id="44" w:name="_bookmark22"/>
      <w:bookmarkEnd w:id="43"/>
      <w:bookmarkEnd w:id="44"/>
      <w:r w:rsidRPr="0083248C">
        <w:lastRenderedPageBreak/>
        <w:t>Отпадне воде</w:t>
      </w:r>
    </w:p>
    <w:p w14:paraId="4D946AE5" w14:textId="6120A70E" w:rsidR="00D64BDB" w:rsidRPr="0083248C" w:rsidRDefault="00132B15" w:rsidP="00FF315D">
      <w:pPr>
        <w:pStyle w:val="11"/>
      </w:pPr>
      <w:bookmarkStart w:id="45" w:name="6.1_Introduction"/>
      <w:bookmarkEnd w:id="45"/>
      <w:r w:rsidRPr="0083248C">
        <w:t>Увод</w:t>
      </w:r>
    </w:p>
    <w:p w14:paraId="06884719" w14:textId="0FDEDD97" w:rsidR="00D14F57" w:rsidRPr="0083248C" w:rsidRDefault="00766CC9" w:rsidP="00FF315D">
      <w:pPr>
        <w:pStyle w:val="a0"/>
      </w:pPr>
      <w:r w:rsidRPr="0083248C">
        <w:t>Отпадна</w:t>
      </w:r>
      <w:r w:rsidR="00D14F57" w:rsidRPr="0083248C">
        <w:t xml:space="preserve"> вод</w:t>
      </w:r>
      <w:r w:rsidRPr="0083248C">
        <w:t>а</w:t>
      </w:r>
      <w:r w:rsidR="00D14F57" w:rsidRPr="0083248C">
        <w:t xml:space="preserve"> се мо</w:t>
      </w:r>
      <w:r w:rsidRPr="0083248C">
        <w:t>же</w:t>
      </w:r>
      <w:r w:rsidR="00D14F57" w:rsidRPr="0083248C">
        <w:t xml:space="preserve"> дефинисати као било која течност која продире кроз одложени отпад и емитује се са депоније или </w:t>
      </w:r>
      <w:r w:rsidR="00C94A40" w:rsidRPr="0083248C">
        <w:t>је</w:t>
      </w:r>
      <w:r w:rsidR="00D14F57" w:rsidRPr="0083248C">
        <w:t xml:space="preserve"> садрж</w:t>
      </w:r>
      <w:r w:rsidR="00C94A40" w:rsidRPr="0083248C">
        <w:t>ана</w:t>
      </w:r>
      <w:r w:rsidR="00D14F57" w:rsidRPr="0083248C">
        <w:t xml:space="preserve"> у њој. </w:t>
      </w:r>
      <w:r w:rsidR="00AD742A" w:rsidRPr="0083248C">
        <w:t>Отпадна</w:t>
      </w:r>
      <w:r w:rsidR="00D14F57" w:rsidRPr="0083248C">
        <w:t xml:space="preserve"> вода скупља суспендоване и растворљиве материјале који потичу или су производи разградње отпада. Ако се </w:t>
      </w:r>
      <w:r w:rsidR="00473CB9" w:rsidRPr="0083248C">
        <w:t>отпадној</w:t>
      </w:r>
      <w:r w:rsidR="00D14F57" w:rsidRPr="0083248C">
        <w:t xml:space="preserve"> вод</w:t>
      </w:r>
      <w:r w:rsidR="006E5ECD" w:rsidRPr="0083248C">
        <w:t>и</w:t>
      </w:r>
      <w:r w:rsidR="00D14F57" w:rsidRPr="0083248C">
        <w:t xml:space="preserve"> дозволи да мигрира са локације, то може представљати озбиљну опасност за околину, а посебно за режиме подземних и површинских вода.</w:t>
      </w:r>
    </w:p>
    <w:p w14:paraId="351C3791" w14:textId="76A92D70" w:rsidR="00D14F57" w:rsidRPr="0083248C" w:rsidRDefault="00D14F57" w:rsidP="00FF315D">
      <w:pPr>
        <w:pStyle w:val="a0"/>
      </w:pPr>
      <w:r w:rsidRPr="0083248C">
        <w:t xml:space="preserve">Ефикасна заштита животне средине захтева разумевање састава и количине </w:t>
      </w:r>
      <w:r w:rsidR="00D058EA" w:rsidRPr="0083248C">
        <w:t>отпадних</w:t>
      </w:r>
      <w:r w:rsidRPr="0083248C">
        <w:t xml:space="preserve"> вода које се стварају и спровођење контролних мера. Састав </w:t>
      </w:r>
      <w:r w:rsidR="00373378" w:rsidRPr="0083248C">
        <w:t>отпадних</w:t>
      </w:r>
      <w:r w:rsidRPr="0083248C">
        <w:t xml:space="preserve"> вода на депонији је јединствен, јер карактеристике </w:t>
      </w:r>
      <w:r w:rsidR="006C63A3" w:rsidRPr="0083248C">
        <w:t>отпадних</w:t>
      </w:r>
      <w:r w:rsidRPr="0083248C">
        <w:t xml:space="preserve"> вода варира</w:t>
      </w:r>
      <w:r w:rsidR="008B7E52" w:rsidRPr="0083248C">
        <w:t>ју</w:t>
      </w:r>
      <w:r w:rsidRPr="0083248C">
        <w:t xml:space="preserve"> у зависности од депонованог отпада. Главни фактори који утичу на стварање </w:t>
      </w:r>
      <w:r w:rsidR="000D0543" w:rsidRPr="0083248C">
        <w:t>отпа</w:t>
      </w:r>
      <w:r w:rsidRPr="0083248C">
        <w:t>дних вода укључују:</w:t>
      </w:r>
    </w:p>
    <w:p w14:paraId="168C72F8" w14:textId="22C78465" w:rsidR="00D14F57" w:rsidRPr="0083248C" w:rsidRDefault="00D14F57" w:rsidP="00FF315D">
      <w:pPr>
        <w:pStyle w:val="a"/>
      </w:pPr>
      <w:r w:rsidRPr="0083248C">
        <w:t>метеоролошки услови на локацији,</w:t>
      </w:r>
    </w:p>
    <w:p w14:paraId="25235DE6" w14:textId="5B2EE045" w:rsidR="00D14F57" w:rsidRPr="0083248C" w:rsidRDefault="00D14F57" w:rsidP="00FF315D">
      <w:pPr>
        <w:pStyle w:val="a"/>
      </w:pPr>
      <w:r w:rsidRPr="0083248C">
        <w:t>састав отпада,</w:t>
      </w:r>
    </w:p>
    <w:p w14:paraId="58D6172C" w14:textId="305E9F25" w:rsidR="00D14F57" w:rsidRPr="0083248C" w:rsidRDefault="00D14F57" w:rsidP="00FF315D">
      <w:pPr>
        <w:pStyle w:val="a"/>
      </w:pPr>
      <w:r w:rsidRPr="0083248C">
        <w:t>густина отпада,</w:t>
      </w:r>
    </w:p>
    <w:p w14:paraId="2843CBED" w14:textId="390C0D62" w:rsidR="00D14F57" w:rsidRPr="0083248C" w:rsidRDefault="00D14F57" w:rsidP="00FF315D">
      <w:pPr>
        <w:pStyle w:val="a"/>
      </w:pPr>
      <w:r w:rsidRPr="0083248C">
        <w:t>старост отпада,</w:t>
      </w:r>
    </w:p>
    <w:p w14:paraId="4BF30DE0" w14:textId="1E6A3242" w:rsidR="00D14F57" w:rsidRPr="0083248C" w:rsidRDefault="00D14F57" w:rsidP="00FF315D">
      <w:pPr>
        <w:pStyle w:val="a"/>
      </w:pPr>
      <w:r w:rsidRPr="0083248C">
        <w:t>дубина депоније,</w:t>
      </w:r>
    </w:p>
    <w:p w14:paraId="46682EDB" w14:textId="2B1DE70D" w:rsidR="00D14F57" w:rsidRPr="0083248C" w:rsidRDefault="00853B42" w:rsidP="00FF315D">
      <w:pPr>
        <w:pStyle w:val="a"/>
      </w:pPr>
      <w:r w:rsidRPr="0083248C">
        <w:t>с</w:t>
      </w:r>
      <w:r w:rsidR="00D14F57" w:rsidRPr="0083248C">
        <w:t>адржај влаге,</w:t>
      </w:r>
    </w:p>
    <w:p w14:paraId="25DA514A" w14:textId="6B16D6A8" w:rsidR="00D14F57" w:rsidRPr="0083248C" w:rsidRDefault="00D14F57" w:rsidP="00FF315D">
      <w:pPr>
        <w:pStyle w:val="a"/>
      </w:pPr>
      <w:r w:rsidRPr="0083248C">
        <w:t>брзина кретања воде и</w:t>
      </w:r>
    </w:p>
    <w:p w14:paraId="436D5388" w14:textId="6635CC36" w:rsidR="00D14F57" w:rsidRPr="0083248C" w:rsidRDefault="00D14F57" w:rsidP="00FF315D">
      <w:pPr>
        <w:pStyle w:val="a"/>
      </w:pPr>
      <w:r w:rsidRPr="0083248C">
        <w:t>систем облога (ако постоји).</w:t>
      </w:r>
    </w:p>
    <w:p w14:paraId="798376FF" w14:textId="24594199" w:rsidR="00D14F57" w:rsidRPr="0083248C" w:rsidRDefault="00D14F57" w:rsidP="00FF315D">
      <w:pPr>
        <w:pStyle w:val="a0"/>
      </w:pPr>
      <w:r w:rsidRPr="0083248C">
        <w:t xml:space="preserve">Сврхе програма праћења </w:t>
      </w:r>
      <w:r w:rsidR="002030B7" w:rsidRPr="0083248C">
        <w:t>отпа</w:t>
      </w:r>
      <w:r w:rsidRPr="0083248C">
        <w:t>дних вода су:</w:t>
      </w:r>
    </w:p>
    <w:p w14:paraId="4378FCA3" w14:textId="0CFB4AC6" w:rsidR="00D14F57" w:rsidRPr="0083248C" w:rsidRDefault="00D14F57" w:rsidP="00FF315D">
      <w:pPr>
        <w:pStyle w:val="a"/>
      </w:pPr>
      <w:r w:rsidRPr="0083248C">
        <w:t xml:space="preserve">да потврде да системи управљања </w:t>
      </w:r>
      <w:r w:rsidR="005D4116" w:rsidRPr="0083248C">
        <w:t>отпадним</w:t>
      </w:r>
      <w:r w:rsidRPr="0083248C">
        <w:t xml:space="preserve"> водама раде онако како је предвиђено;</w:t>
      </w:r>
    </w:p>
    <w:p w14:paraId="1380D78D" w14:textId="3CBD2C1F" w:rsidR="00D14F57" w:rsidRPr="0083248C" w:rsidRDefault="00D14F57" w:rsidP="00FF315D">
      <w:pPr>
        <w:pStyle w:val="a"/>
      </w:pPr>
      <w:r w:rsidRPr="0083248C">
        <w:t>пружање информација о напретку разградње отпада; и</w:t>
      </w:r>
    </w:p>
    <w:p w14:paraId="1ED90902" w14:textId="405269B8" w:rsidR="00D14F57" w:rsidRPr="0083248C" w:rsidRDefault="00D14F57" w:rsidP="00FF315D">
      <w:pPr>
        <w:pStyle w:val="a"/>
      </w:pPr>
      <w:r w:rsidRPr="0083248C">
        <w:t>пружање информација за потенцијалну ревизију параметара надгледања подземних и површинских вода.</w:t>
      </w:r>
    </w:p>
    <w:p w14:paraId="4D946AF8" w14:textId="0D85240C" w:rsidR="00D64BDB" w:rsidRPr="0083248C" w:rsidRDefault="005B572D" w:rsidP="00FF315D">
      <w:pPr>
        <w:pStyle w:val="11"/>
      </w:pPr>
      <w:bookmarkStart w:id="46" w:name="6.2_Monitoring_Locations"/>
      <w:bookmarkEnd w:id="46"/>
      <w:r w:rsidRPr="0083248C">
        <w:t>Позиције мониторинга</w:t>
      </w:r>
    </w:p>
    <w:p w14:paraId="5C595C37" w14:textId="2794BEDB" w:rsidR="00703C38" w:rsidRPr="0083248C" w:rsidRDefault="00703C38" w:rsidP="00FF315D">
      <w:pPr>
        <w:pStyle w:val="a0"/>
      </w:pPr>
      <w:r w:rsidRPr="0083248C">
        <w:t xml:space="preserve">Директива о депонији захтева да се </w:t>
      </w:r>
      <w:proofErr w:type="spellStart"/>
      <w:r w:rsidRPr="0083248C">
        <w:t>узорковање</w:t>
      </w:r>
      <w:proofErr w:type="spellEnd"/>
      <w:r w:rsidRPr="0083248C">
        <w:t xml:space="preserve"> и мерење </w:t>
      </w:r>
      <w:r w:rsidR="00017345" w:rsidRPr="0083248C">
        <w:t>отпа</w:t>
      </w:r>
      <w:r w:rsidRPr="0083248C">
        <w:t xml:space="preserve">дних вода (и запремина и састав) морају извршити одвојено на свакој тачки у којој се </w:t>
      </w:r>
      <w:r w:rsidR="004868B3" w:rsidRPr="0083248C">
        <w:t>отпа</w:t>
      </w:r>
      <w:r w:rsidRPr="0083248C">
        <w:t xml:space="preserve">дне воде изливају са локације. Сваку </w:t>
      </w:r>
      <w:r w:rsidR="008135EB" w:rsidRPr="0083248C">
        <w:t>ламелу</w:t>
      </w:r>
      <w:r w:rsidRPr="0083248C">
        <w:t xml:space="preserve"> на депонији треба третирати као засебну јединицу у сврху одређивања броја и места праћења </w:t>
      </w:r>
      <w:r w:rsidR="004868B3" w:rsidRPr="0083248C">
        <w:t>отпа</w:t>
      </w:r>
      <w:r w:rsidRPr="0083248C">
        <w:t>дних вода.</w:t>
      </w:r>
    </w:p>
    <w:p w14:paraId="6B33A0BD" w14:textId="5653A884" w:rsidR="00703C38" w:rsidRPr="0083248C" w:rsidRDefault="00703C38" w:rsidP="00FF315D">
      <w:pPr>
        <w:pStyle w:val="a0"/>
      </w:pPr>
      <w:r w:rsidRPr="0083248C">
        <w:t xml:space="preserve">За тачну локацију тачака надзора одлучиваће се на одређеној локацији, али треба их лоцирати узимајући у обзир вероватноћу протока </w:t>
      </w:r>
      <w:r w:rsidR="004868B3" w:rsidRPr="0083248C">
        <w:t>отпа</w:t>
      </w:r>
      <w:r w:rsidRPr="0083248C">
        <w:t xml:space="preserve">дних вода у </w:t>
      </w:r>
      <w:r w:rsidR="000F78CF" w:rsidRPr="0083248C">
        <w:t>ламел</w:t>
      </w:r>
      <w:r w:rsidRPr="0083248C">
        <w:t xml:space="preserve">и, како би се добили узорци репрезентативни за састав </w:t>
      </w:r>
      <w:r w:rsidR="004868B3" w:rsidRPr="0083248C">
        <w:t>отпа</w:t>
      </w:r>
      <w:r w:rsidRPr="0083248C">
        <w:t>дних вода.</w:t>
      </w:r>
    </w:p>
    <w:p w14:paraId="4D946AFB" w14:textId="3881F241" w:rsidR="00D64BDB" w:rsidRPr="0083248C" w:rsidRDefault="00703C38" w:rsidP="00FF315D">
      <w:pPr>
        <w:pStyle w:val="a0"/>
      </w:pPr>
      <w:r w:rsidRPr="0083248C">
        <w:t xml:space="preserve">Такође треба надгледати процесе на лицу места као што су постројења за пречишћавање </w:t>
      </w:r>
      <w:r w:rsidR="004868B3" w:rsidRPr="0083248C">
        <w:t>отпа</w:t>
      </w:r>
      <w:r w:rsidRPr="0083248C">
        <w:t xml:space="preserve">дних вода или друге шеме управљања </w:t>
      </w:r>
      <w:r w:rsidR="004868B3" w:rsidRPr="0083248C">
        <w:t>отпа</w:t>
      </w:r>
      <w:r w:rsidRPr="0083248C">
        <w:t xml:space="preserve">дним водама, нпр. третиране </w:t>
      </w:r>
      <w:r w:rsidR="004868B3" w:rsidRPr="0083248C">
        <w:t>отпа</w:t>
      </w:r>
      <w:r w:rsidRPr="0083248C">
        <w:t xml:space="preserve">дне воде испуштене са локације и лагуне за складиштење </w:t>
      </w:r>
      <w:r w:rsidR="004868B3" w:rsidRPr="0083248C">
        <w:t>отпа</w:t>
      </w:r>
      <w:r w:rsidRPr="0083248C">
        <w:t>дних вода.</w:t>
      </w:r>
    </w:p>
    <w:p w14:paraId="4D946AFD" w14:textId="77777777" w:rsidR="00D64BDB" w:rsidRPr="0083248C" w:rsidRDefault="00D64BDB">
      <w:pPr>
        <w:pStyle w:val="BodyText"/>
        <w:spacing w:before="7"/>
        <w:rPr>
          <w:sz w:val="9"/>
          <w:lang w:val="sr-Cyrl-RS"/>
        </w:rPr>
      </w:pPr>
    </w:p>
    <w:p w14:paraId="4D946AFE" w14:textId="45C12307" w:rsidR="00D64BDB" w:rsidRPr="0083248C" w:rsidRDefault="00D457DF" w:rsidP="00FF315D">
      <w:pPr>
        <w:pStyle w:val="11"/>
      </w:pPr>
      <w:bookmarkStart w:id="47" w:name="6.3_Monitoring_Frequency_and_Parameters_"/>
      <w:bookmarkStart w:id="48" w:name="_bookmark23"/>
      <w:bookmarkEnd w:id="47"/>
      <w:bookmarkEnd w:id="48"/>
      <w:r w:rsidRPr="0083248C">
        <w:t>Учесталост мониторинга и параметри за анализу</w:t>
      </w:r>
    </w:p>
    <w:p w14:paraId="3BFF0474" w14:textId="41FDDCB9" w:rsidR="007062F5" w:rsidRPr="0083248C" w:rsidRDefault="007062F5" w:rsidP="00FF315D">
      <w:pPr>
        <w:pStyle w:val="a0"/>
      </w:pPr>
      <w:r w:rsidRPr="0083248C">
        <w:t xml:space="preserve">Учесталост праћења </w:t>
      </w:r>
      <w:r w:rsidR="004868B3" w:rsidRPr="0083248C">
        <w:t>отпа</w:t>
      </w:r>
      <w:r w:rsidRPr="0083248C">
        <w:t>дних вода на депонији зависи од локације и регули</w:t>
      </w:r>
      <w:r w:rsidR="002A63D4" w:rsidRPr="0083248C">
        <w:t>ш</w:t>
      </w:r>
      <w:r w:rsidRPr="0083248C">
        <w:t>е се дозволом за отпад. Требало би га редовно прегледавати како би</w:t>
      </w:r>
      <w:r w:rsidR="005C3F72" w:rsidRPr="0083248C">
        <w:t xml:space="preserve"> се</w:t>
      </w:r>
      <w:r w:rsidRPr="0083248C">
        <w:t xml:space="preserve"> одражава</w:t>
      </w:r>
      <w:r w:rsidR="005C3F72" w:rsidRPr="0083248C">
        <w:t>ле</w:t>
      </w:r>
      <w:r w:rsidRPr="0083248C">
        <w:t xml:space="preserve"> промене у:</w:t>
      </w:r>
    </w:p>
    <w:p w14:paraId="415A9A8D" w14:textId="308658D3" w:rsidR="007062F5" w:rsidRPr="0083248C" w:rsidRDefault="007062F5" w:rsidP="00FF315D">
      <w:pPr>
        <w:pStyle w:val="a"/>
      </w:pPr>
      <w:r w:rsidRPr="0083248C">
        <w:t>количин</w:t>
      </w:r>
      <w:r w:rsidR="006376B1" w:rsidRPr="0083248C">
        <w:t>и</w:t>
      </w:r>
      <w:r w:rsidRPr="0083248C">
        <w:t xml:space="preserve"> и врст</w:t>
      </w:r>
      <w:r w:rsidR="006376B1" w:rsidRPr="0083248C">
        <w:t>и</w:t>
      </w:r>
      <w:r w:rsidRPr="0083248C">
        <w:t xml:space="preserve"> депонованог отпада,</w:t>
      </w:r>
    </w:p>
    <w:p w14:paraId="4BE7E6D8" w14:textId="0B630E92" w:rsidR="007062F5" w:rsidRPr="0083248C" w:rsidRDefault="007062F5" w:rsidP="00FF315D">
      <w:pPr>
        <w:pStyle w:val="a"/>
      </w:pPr>
      <w:r w:rsidRPr="0083248C">
        <w:t>оперативн</w:t>
      </w:r>
      <w:r w:rsidR="006376B1" w:rsidRPr="0083248C">
        <w:t>ој</w:t>
      </w:r>
      <w:r w:rsidRPr="0083248C">
        <w:t xml:space="preserve"> пракс</w:t>
      </w:r>
      <w:r w:rsidR="006376B1" w:rsidRPr="0083248C">
        <w:t>и</w:t>
      </w:r>
      <w:r w:rsidRPr="0083248C">
        <w:t>,</w:t>
      </w:r>
    </w:p>
    <w:p w14:paraId="1A8FBB39" w14:textId="03C0E294" w:rsidR="007062F5" w:rsidRPr="0083248C" w:rsidRDefault="007062F5" w:rsidP="00FF315D">
      <w:pPr>
        <w:pStyle w:val="a"/>
      </w:pPr>
      <w:r w:rsidRPr="0083248C">
        <w:t>величин</w:t>
      </w:r>
      <w:r w:rsidR="00961ED4" w:rsidRPr="0083248C">
        <w:t>и</w:t>
      </w:r>
      <w:r w:rsidRPr="0083248C">
        <w:t xml:space="preserve"> оперативне </w:t>
      </w:r>
      <w:r w:rsidR="00D5415F" w:rsidRPr="0083248C">
        <w:t>ламел</w:t>
      </w:r>
      <w:r w:rsidRPr="0083248C">
        <w:t>е и</w:t>
      </w:r>
    </w:p>
    <w:p w14:paraId="170E2984" w14:textId="19C0FACB" w:rsidR="007062F5" w:rsidRPr="0083248C" w:rsidRDefault="007062F5" w:rsidP="00FF315D">
      <w:pPr>
        <w:pStyle w:val="a"/>
      </w:pPr>
      <w:r w:rsidRPr="0083248C">
        <w:t>ефикасност</w:t>
      </w:r>
      <w:r w:rsidR="00961ED4" w:rsidRPr="0083248C">
        <w:t>и</w:t>
      </w:r>
      <w:r w:rsidRPr="0083248C">
        <w:t xml:space="preserve"> система одвод</w:t>
      </w:r>
      <w:r w:rsidR="0075375C" w:rsidRPr="0083248C">
        <w:t>а</w:t>
      </w:r>
      <w:r w:rsidRPr="0083248C">
        <w:t xml:space="preserve"> и сакупљања </w:t>
      </w:r>
      <w:r w:rsidR="004868B3" w:rsidRPr="0083248C">
        <w:t>отпа</w:t>
      </w:r>
      <w:r w:rsidRPr="0083248C">
        <w:t>дних вода.</w:t>
      </w:r>
    </w:p>
    <w:p w14:paraId="6CE87522" w14:textId="082EABF4" w:rsidR="007062F5" w:rsidRPr="0083248C" w:rsidRDefault="007062F5" w:rsidP="00FF315D">
      <w:pPr>
        <w:pStyle w:val="a0"/>
      </w:pPr>
      <w:r w:rsidRPr="0083248C">
        <w:lastRenderedPageBreak/>
        <w:t>Директива о депонији одређује минималн</w:t>
      </w:r>
      <w:r w:rsidR="009615AD" w:rsidRPr="0083248C">
        <w:t>у</w:t>
      </w:r>
      <w:r w:rsidRPr="0083248C">
        <w:t xml:space="preserve"> учесталост праћења </w:t>
      </w:r>
      <w:r w:rsidR="004868B3" w:rsidRPr="0083248C">
        <w:t>отпа</w:t>
      </w:r>
      <w:r w:rsidRPr="0083248C">
        <w:t xml:space="preserve">дних вода и састава током фазе експлоатације и накнадне неге депоније. Надгледање нивоа </w:t>
      </w:r>
      <w:r w:rsidR="004868B3" w:rsidRPr="0083248C">
        <w:t>отпа</w:t>
      </w:r>
      <w:r w:rsidRPr="0083248C">
        <w:t xml:space="preserve">дних вода унутар тела отпада је важно како би се осигурало да се глава </w:t>
      </w:r>
      <w:r w:rsidR="004868B3" w:rsidRPr="0083248C">
        <w:t>отпа</w:t>
      </w:r>
      <w:r w:rsidRPr="0083248C">
        <w:t xml:space="preserve">дних вода успешно контролише. Количина </w:t>
      </w:r>
      <w:r w:rsidR="004868B3" w:rsidRPr="0083248C">
        <w:t>отпа</w:t>
      </w:r>
      <w:r w:rsidRPr="0083248C">
        <w:t>дних вода које се испуштају или превозе са депоније треба континуирано евидентирати.</w:t>
      </w:r>
    </w:p>
    <w:p w14:paraId="2CE27B96" w14:textId="2F219648" w:rsidR="007062F5" w:rsidRPr="0083248C" w:rsidRDefault="007062F5" w:rsidP="00FF315D">
      <w:pPr>
        <w:pStyle w:val="a0"/>
      </w:pPr>
      <w:r w:rsidRPr="0083248C">
        <w:t xml:space="preserve">Репрезентативни узорак </w:t>
      </w:r>
      <w:r w:rsidR="004868B3" w:rsidRPr="0083248C">
        <w:t>отпа</w:t>
      </w:r>
      <w:r w:rsidRPr="0083248C">
        <w:t>дних вода са сваке локације мониторинга треба узети за анализу.</w:t>
      </w:r>
    </w:p>
    <w:p w14:paraId="07ABE211" w14:textId="407AB221" w:rsidR="007062F5" w:rsidRPr="0083248C" w:rsidRDefault="007062F5" w:rsidP="00FF315D">
      <w:pPr>
        <w:pStyle w:val="a0"/>
      </w:pPr>
      <w:r w:rsidRPr="0083248C">
        <w:t xml:space="preserve">Састав </w:t>
      </w:r>
      <w:r w:rsidR="004868B3" w:rsidRPr="0083248C">
        <w:t>отпа</w:t>
      </w:r>
      <w:r w:rsidRPr="0083248C">
        <w:t>дних вода је променљив и зависи од низа фактора, укључујући:</w:t>
      </w:r>
    </w:p>
    <w:p w14:paraId="680C5EF8" w14:textId="2E17F3E7" w:rsidR="007062F5" w:rsidRPr="0083248C" w:rsidRDefault="007062F5" w:rsidP="00FF315D">
      <w:pPr>
        <w:pStyle w:val="a"/>
      </w:pPr>
      <w:r w:rsidRPr="0083248C">
        <w:t>старост депоније,</w:t>
      </w:r>
    </w:p>
    <w:p w14:paraId="3DA44428" w14:textId="67F4B384" w:rsidR="007062F5" w:rsidRPr="0083248C" w:rsidRDefault="007062F5" w:rsidP="00FF315D">
      <w:pPr>
        <w:pStyle w:val="a"/>
      </w:pPr>
      <w:r w:rsidRPr="0083248C">
        <w:t>састав отпада,</w:t>
      </w:r>
    </w:p>
    <w:p w14:paraId="61D79A3B" w14:textId="278EB98F" w:rsidR="007062F5" w:rsidRPr="0083248C" w:rsidRDefault="007062F5" w:rsidP="00FF315D">
      <w:pPr>
        <w:pStyle w:val="a"/>
      </w:pPr>
      <w:r w:rsidRPr="0083248C">
        <w:t>брзин</w:t>
      </w:r>
      <w:r w:rsidR="00314DD0" w:rsidRPr="0083248C">
        <w:t>у</w:t>
      </w:r>
      <w:r w:rsidRPr="0083248C">
        <w:t xml:space="preserve"> распадања на депонији,</w:t>
      </w:r>
    </w:p>
    <w:p w14:paraId="2744B243" w14:textId="7E468BA9" w:rsidR="007062F5" w:rsidRPr="0083248C" w:rsidRDefault="007062F5" w:rsidP="00FF315D">
      <w:pPr>
        <w:pStyle w:val="a"/>
      </w:pPr>
      <w:r w:rsidRPr="0083248C">
        <w:t>количин</w:t>
      </w:r>
      <w:r w:rsidR="00314DD0" w:rsidRPr="0083248C">
        <w:t>у</w:t>
      </w:r>
      <w:r w:rsidRPr="0083248C">
        <w:t xml:space="preserve"> инфилтрације кишнице и</w:t>
      </w:r>
    </w:p>
    <w:p w14:paraId="11776C3D" w14:textId="15C61BF4" w:rsidR="007062F5" w:rsidRPr="0083248C" w:rsidRDefault="007062F5" w:rsidP="00FF315D">
      <w:pPr>
        <w:pStyle w:val="a"/>
      </w:pPr>
      <w:r w:rsidRPr="0083248C">
        <w:t>температур</w:t>
      </w:r>
      <w:r w:rsidR="00314DD0" w:rsidRPr="0083248C">
        <w:t>у</w:t>
      </w:r>
      <w:r w:rsidRPr="0083248C">
        <w:t>.</w:t>
      </w:r>
    </w:p>
    <w:p w14:paraId="4D946B0F" w14:textId="18D59412" w:rsidR="00D64BDB" w:rsidRPr="0083248C" w:rsidRDefault="007062F5" w:rsidP="00FF315D">
      <w:pPr>
        <w:pStyle w:val="a0"/>
      </w:pPr>
      <w:r w:rsidRPr="0083248C">
        <w:t xml:space="preserve">Према томе, параметри који се анализирају треба да одражавају ове утицаје и треба да пруже предвиђене карактеристике </w:t>
      </w:r>
      <w:r w:rsidR="004868B3" w:rsidRPr="0083248C">
        <w:t>отпа</w:t>
      </w:r>
      <w:r w:rsidRPr="0083248C">
        <w:t>дних вода.</w:t>
      </w:r>
    </w:p>
    <w:p w14:paraId="4D946B11" w14:textId="6CBC67DC" w:rsidR="00D64BDB" w:rsidRPr="0083248C" w:rsidRDefault="00BF0187" w:rsidP="00FF315D">
      <w:pPr>
        <w:pStyle w:val="11"/>
      </w:pPr>
      <w:bookmarkStart w:id="49" w:name="6.4_Toxicity_Testing"/>
      <w:bookmarkEnd w:id="49"/>
      <w:r w:rsidRPr="0083248C">
        <w:t>Испитивање токсичности</w:t>
      </w:r>
    </w:p>
    <w:p w14:paraId="7F403BBB" w14:textId="30BB74E3" w:rsidR="00BB11EF" w:rsidRPr="0083248C" w:rsidRDefault="00BB11EF" w:rsidP="00FF315D">
      <w:pPr>
        <w:pStyle w:val="a0"/>
      </w:pPr>
      <w:r w:rsidRPr="0083248C">
        <w:t>Повремено се ограничења токсичности могу поставити у дозволи за отпад или се могу захтевати испитивања токсичности супстанце</w:t>
      </w:r>
      <w:r w:rsidR="00132CB3" w:rsidRPr="0083248C">
        <w:t>,</w:t>
      </w:r>
      <w:r w:rsidR="00462C6E" w:rsidRPr="0083248C">
        <w:t xml:space="preserve"> </w:t>
      </w:r>
      <w:r w:rsidR="00132CB3" w:rsidRPr="0083248C">
        <w:t>н</w:t>
      </w:r>
      <w:r w:rsidRPr="0083248C">
        <w:t>а пример</w:t>
      </w:r>
      <w:r w:rsidR="00312768" w:rsidRPr="0083248C">
        <w:t>,</w:t>
      </w:r>
      <w:r w:rsidRPr="0083248C">
        <w:t xml:space="preserve"> ако се пречишћена </w:t>
      </w:r>
      <w:r w:rsidR="004868B3" w:rsidRPr="0083248C">
        <w:t>отпа</w:t>
      </w:r>
      <w:r w:rsidRPr="0083248C">
        <w:t xml:space="preserve">дна вода испушта у површинске воде. Ова ограничења токсичности су еквивалентна граничним вредностима емисије за хемијске и физичке параметре. </w:t>
      </w:r>
      <w:r w:rsidR="00FF6550" w:rsidRPr="0083248C">
        <w:t>Н</w:t>
      </w:r>
      <w:r w:rsidRPr="0083248C">
        <w:t>и</w:t>
      </w:r>
      <w:r w:rsidR="00FF6550" w:rsidRPr="0083248C">
        <w:t>је предвиђено да тестови</w:t>
      </w:r>
      <w:r w:rsidRPr="0083248C">
        <w:t xml:space="preserve"> замен</w:t>
      </w:r>
      <w:r w:rsidR="00FF6550" w:rsidRPr="0083248C">
        <w:t>е</w:t>
      </w:r>
      <w:r w:rsidRPr="0083248C">
        <w:t xml:space="preserve"> процен</w:t>
      </w:r>
      <w:r w:rsidR="00FF6550" w:rsidRPr="0083248C">
        <w:t>у</w:t>
      </w:r>
      <w:r w:rsidRPr="0083248C">
        <w:t xml:space="preserve"> биолошких утицаја испуштања у природу. Тест</w:t>
      </w:r>
      <w:r w:rsidR="00845C15" w:rsidRPr="0083248C">
        <w:t>ира</w:t>
      </w:r>
      <w:r w:rsidR="00F64DF0" w:rsidRPr="0083248C">
        <w:t>н</w:t>
      </w:r>
      <w:r w:rsidRPr="0083248C">
        <w:t>е врсте могу се кретати од бактерија и алги до бескичмењака и риба.</w:t>
      </w:r>
    </w:p>
    <w:p w14:paraId="4D946B18" w14:textId="11338A0F" w:rsidR="00D64BDB" w:rsidRPr="0083248C" w:rsidRDefault="00BB11EF" w:rsidP="00FF315D">
      <w:pPr>
        <w:pStyle w:val="a0"/>
      </w:pPr>
      <w:r w:rsidRPr="0083248C">
        <w:t xml:space="preserve">Приликом постављања граничне вредности токсичности емисије, важно је размотрити услове мешања отпадних вода унутар прихватног </w:t>
      </w:r>
      <w:proofErr w:type="spellStart"/>
      <w:r w:rsidRPr="0083248C">
        <w:t>водног</w:t>
      </w:r>
      <w:proofErr w:type="spellEnd"/>
      <w:r w:rsidRPr="0083248C">
        <w:t xml:space="preserve"> тела иначе ограничења токсичности можда неће пружити адекватну заштиту воденом свету низводно. Стога су потребне информације о прихватним водама (нпр. </w:t>
      </w:r>
      <w:r w:rsidR="00D35150" w:rsidRPr="0083248C">
        <w:t>м</w:t>
      </w:r>
      <w:r w:rsidRPr="0083248C">
        <w:t xml:space="preserve">инимални проток реке) и броју </w:t>
      </w:r>
      <w:r w:rsidR="00E46B75" w:rsidRPr="0083248C">
        <w:t xml:space="preserve">места за </w:t>
      </w:r>
      <w:r w:rsidRPr="0083248C">
        <w:t>разблаж</w:t>
      </w:r>
      <w:r w:rsidR="00E46B75" w:rsidRPr="0083248C">
        <w:t>ивање</w:t>
      </w:r>
      <w:r w:rsidRPr="0083248C">
        <w:t>.</w:t>
      </w:r>
    </w:p>
    <w:p w14:paraId="4D946B19" w14:textId="6C553FA0" w:rsidR="00D64BDB" w:rsidRPr="0083248C" w:rsidRDefault="000144FD" w:rsidP="00FF315D">
      <w:pPr>
        <w:pStyle w:val="11"/>
      </w:pPr>
      <w:bookmarkStart w:id="50" w:name="6.5_Sampling_Guidelines"/>
      <w:bookmarkEnd w:id="50"/>
      <w:r w:rsidRPr="0083248C">
        <w:t>Смернице за узорковање</w:t>
      </w:r>
    </w:p>
    <w:p w14:paraId="1822B979" w14:textId="2FA55480" w:rsidR="00BB11EF" w:rsidRPr="0083248C" w:rsidRDefault="00BB11EF" w:rsidP="00FF315D">
      <w:pPr>
        <w:pStyle w:val="a0"/>
      </w:pPr>
      <w:r w:rsidRPr="0083248C">
        <w:t xml:space="preserve">Као што је претходно поменуто, разни уређаји могу се користити и за </w:t>
      </w:r>
      <w:proofErr w:type="spellStart"/>
      <w:r w:rsidRPr="0083248C">
        <w:t>узорковање</w:t>
      </w:r>
      <w:proofErr w:type="spellEnd"/>
      <w:r w:rsidRPr="0083248C">
        <w:t xml:space="preserve"> подземних вода и </w:t>
      </w:r>
      <w:r w:rsidR="004868B3" w:rsidRPr="0083248C">
        <w:t>отпа</w:t>
      </w:r>
      <w:r w:rsidRPr="0083248C">
        <w:t>дних вода и</w:t>
      </w:r>
      <w:r w:rsidR="004D2B3D" w:rsidRPr="0083248C">
        <w:t xml:space="preserve"> </w:t>
      </w:r>
      <w:r w:rsidRPr="0083248C">
        <w:t xml:space="preserve">технике које се користе за узимање узорака </w:t>
      </w:r>
      <w:r w:rsidR="004868B3" w:rsidRPr="0083248C">
        <w:t>отпа</w:t>
      </w:r>
      <w:r w:rsidRPr="0083248C">
        <w:t>дних бунара сличне су онима које се користе за бушотине подземних вода</w:t>
      </w:r>
      <w:r w:rsidR="005A634F" w:rsidRPr="0083248C">
        <w:t>.</w:t>
      </w:r>
      <w:r w:rsidRPr="0083248C">
        <w:t xml:space="preserve"> Опште смернице за </w:t>
      </w:r>
      <w:proofErr w:type="spellStart"/>
      <w:r w:rsidRPr="0083248C">
        <w:t>узорковање</w:t>
      </w:r>
      <w:proofErr w:type="spellEnd"/>
      <w:r w:rsidRPr="0083248C">
        <w:t xml:space="preserve"> претходно су дате </w:t>
      </w:r>
      <w:r w:rsidR="005A634F" w:rsidRPr="0083248C">
        <w:t>раније</w:t>
      </w:r>
      <w:r w:rsidRPr="0083248C">
        <w:t xml:space="preserve">. Поред тога, приликом </w:t>
      </w:r>
      <w:proofErr w:type="spellStart"/>
      <w:r w:rsidRPr="0083248C">
        <w:t>узорковања</w:t>
      </w:r>
      <w:proofErr w:type="spellEnd"/>
      <w:r w:rsidRPr="0083248C">
        <w:t xml:space="preserve"> </w:t>
      </w:r>
      <w:r w:rsidR="004868B3" w:rsidRPr="0083248C">
        <w:t>отпа</w:t>
      </w:r>
      <w:r w:rsidRPr="0083248C">
        <w:t>дних вода треба следити следеће смернице:</w:t>
      </w:r>
    </w:p>
    <w:p w14:paraId="07321CB8" w14:textId="36E13BE0" w:rsidR="00BB11EF" w:rsidRPr="0083248C" w:rsidRDefault="00BB11EF" w:rsidP="00947267">
      <w:pPr>
        <w:pStyle w:val="a3"/>
      </w:pPr>
      <w:r w:rsidRPr="0083248C">
        <w:t xml:space="preserve">Пожељно је узимати узорке са места сакупљања до места где се пумпа </w:t>
      </w:r>
      <w:r w:rsidR="004868B3" w:rsidRPr="0083248C">
        <w:t>отпа</w:t>
      </w:r>
      <w:r w:rsidRPr="0083248C">
        <w:t>дна вода са депоније.</w:t>
      </w:r>
    </w:p>
    <w:p w14:paraId="28847671" w14:textId="42F544C2" w:rsidR="00BB11EF" w:rsidRPr="0083248C" w:rsidRDefault="00BB11EF" w:rsidP="00947267">
      <w:pPr>
        <w:pStyle w:val="a3"/>
      </w:pPr>
      <w:r w:rsidRPr="0083248C">
        <w:t xml:space="preserve">Треба бити изузетно опрезан када се узимају узорци из </w:t>
      </w:r>
      <w:r w:rsidR="004868B3" w:rsidRPr="0083248C">
        <w:t>отпа</w:t>
      </w:r>
      <w:r w:rsidRPr="0083248C">
        <w:t>дних лагуна или шахтова. Мере предострожности на локацији треба поштовати у сваком тренутку.</w:t>
      </w:r>
    </w:p>
    <w:p w14:paraId="7CC09E58" w14:textId="1C3DE175" w:rsidR="00BB11EF" w:rsidRPr="0083248C" w:rsidRDefault="00C623A8" w:rsidP="00947267">
      <w:pPr>
        <w:pStyle w:val="a3"/>
      </w:pPr>
      <w:r w:rsidRPr="0083248C">
        <w:t>Подземне воде отпадне воде и отпадним водама хемијски су нестабилне у поређењу са чистим подземним водама.</w:t>
      </w:r>
      <w:r w:rsidR="00BB11EF" w:rsidRPr="0083248C">
        <w:t xml:space="preserve"> </w:t>
      </w:r>
      <w:r w:rsidRPr="0083248C">
        <w:t xml:space="preserve">Њихов састав је генерално сложен и нарочито би могао да се промени ако му се дозволи да остане у контакту са ваздухом било које значајно време између сакупљања и </w:t>
      </w:r>
      <w:r w:rsidRPr="0083248C">
        <w:tab/>
        <w:t>анализе.</w:t>
      </w:r>
    </w:p>
    <w:p w14:paraId="0487993F" w14:textId="6D14062A" w:rsidR="00BB11EF" w:rsidRPr="0083248C" w:rsidRDefault="00BB11EF" w:rsidP="00947267">
      <w:pPr>
        <w:pStyle w:val="a3"/>
      </w:pPr>
      <w:r w:rsidRPr="0083248C">
        <w:t xml:space="preserve">Да би се добио репрезентативни узорак </w:t>
      </w:r>
      <w:r w:rsidR="004868B3" w:rsidRPr="0083248C">
        <w:t>отпа</w:t>
      </w:r>
      <w:r w:rsidRPr="0083248C">
        <w:t xml:space="preserve">дних вода из бунара малог пречника, мора се уклонити стајаћа вода. Треба </w:t>
      </w:r>
      <w:r w:rsidR="00DD2D80" w:rsidRPr="0083248C">
        <w:t>извршити</w:t>
      </w:r>
      <w:r w:rsidRPr="0083248C">
        <w:t xml:space="preserve"> испитивање чишћења како </w:t>
      </w:r>
      <w:r w:rsidR="005B4D71" w:rsidRPr="0083248C">
        <w:t xml:space="preserve">утврдила поузданост </w:t>
      </w:r>
      <w:r w:rsidRPr="0083248C">
        <w:t>теренско</w:t>
      </w:r>
      <w:r w:rsidR="005B4D71" w:rsidRPr="0083248C">
        <w:t>г</w:t>
      </w:r>
      <w:r w:rsidRPr="0083248C">
        <w:t xml:space="preserve"> одређивањ</w:t>
      </w:r>
      <w:r w:rsidR="005B4D71" w:rsidRPr="0083248C">
        <w:t>а</w:t>
      </w:r>
      <w:r w:rsidRPr="0083248C">
        <w:t xml:space="preserve"> (нпр. </w:t>
      </w:r>
      <w:proofErr w:type="spellStart"/>
      <w:r w:rsidR="005B4D71" w:rsidRPr="0083248C">
        <w:t>п</w:t>
      </w:r>
      <w:r w:rsidRPr="0083248C">
        <w:t>роводљивост</w:t>
      </w:r>
      <w:r w:rsidR="005B4D71" w:rsidRPr="0083248C">
        <w:t>и</w:t>
      </w:r>
      <w:proofErr w:type="spellEnd"/>
      <w:r w:rsidRPr="0083248C">
        <w:t xml:space="preserve">, </w:t>
      </w:r>
      <w:proofErr w:type="spellStart"/>
      <w:r w:rsidR="005B4D71" w:rsidRPr="0083248C">
        <w:t>pH</w:t>
      </w:r>
      <w:proofErr w:type="spellEnd"/>
      <w:r w:rsidR="005B4D71" w:rsidRPr="0083248C">
        <w:t xml:space="preserve"> вредности</w:t>
      </w:r>
      <w:r w:rsidRPr="0083248C">
        <w:t>, температур</w:t>
      </w:r>
      <w:r w:rsidR="005B4D71" w:rsidRPr="0083248C">
        <w:t>е</w:t>
      </w:r>
      <w:r w:rsidRPr="0083248C">
        <w:t xml:space="preserve">). Током испитивања треба пумпати довољну запремину како би се </w:t>
      </w:r>
      <w:r w:rsidR="006743F4" w:rsidRPr="0083248C">
        <w:t xml:space="preserve">утврдило како се </w:t>
      </w:r>
      <w:r w:rsidRPr="0083248C">
        <w:t>стабилиз</w:t>
      </w:r>
      <w:r w:rsidR="006743F4" w:rsidRPr="0083248C">
        <w:t>ује</w:t>
      </w:r>
      <w:r w:rsidRPr="0083248C">
        <w:t xml:space="preserve"> хемије пумпане воде.</w:t>
      </w:r>
    </w:p>
    <w:p w14:paraId="610EC25A" w14:textId="1FAD377B" w:rsidR="00BB11EF" w:rsidRPr="0083248C" w:rsidRDefault="00BB11EF" w:rsidP="00947267">
      <w:pPr>
        <w:pStyle w:val="a3"/>
      </w:pPr>
      <w:r w:rsidRPr="0083248C">
        <w:t>Прочишћен</w:t>
      </w:r>
      <w:r w:rsidR="005C6E7E" w:rsidRPr="0083248C">
        <w:t>у</w:t>
      </w:r>
      <w:r w:rsidRPr="0083248C">
        <w:t xml:space="preserve"> </w:t>
      </w:r>
      <w:r w:rsidR="004868B3" w:rsidRPr="0083248C">
        <w:t>отпа</w:t>
      </w:r>
      <w:r w:rsidRPr="0083248C">
        <w:t>дн</w:t>
      </w:r>
      <w:r w:rsidR="005C6E7E" w:rsidRPr="0083248C">
        <w:t>у</w:t>
      </w:r>
      <w:r w:rsidRPr="0083248C">
        <w:t xml:space="preserve"> вод</w:t>
      </w:r>
      <w:r w:rsidR="005C6E7E" w:rsidRPr="0083248C">
        <w:t>у</w:t>
      </w:r>
      <w:r w:rsidRPr="0083248C">
        <w:t xml:space="preserve"> или загађен</w:t>
      </w:r>
      <w:r w:rsidR="005C6E7E" w:rsidRPr="0083248C">
        <w:t>у</w:t>
      </w:r>
      <w:r w:rsidRPr="0083248C">
        <w:t xml:space="preserve"> подземн</w:t>
      </w:r>
      <w:r w:rsidR="005C6E7E" w:rsidRPr="0083248C">
        <w:t>у</w:t>
      </w:r>
      <w:r w:rsidRPr="0083248C">
        <w:t xml:space="preserve"> вод</w:t>
      </w:r>
      <w:r w:rsidR="005C6E7E" w:rsidRPr="0083248C">
        <w:t>у</w:t>
      </w:r>
      <w:r w:rsidRPr="0083248C">
        <w:t xml:space="preserve"> треба</w:t>
      </w:r>
      <w:r w:rsidR="00444FFD" w:rsidRPr="0083248C">
        <w:t xml:space="preserve">ло би одложити </w:t>
      </w:r>
      <w:r w:rsidRPr="0083248C">
        <w:t xml:space="preserve">на начин који ће </w:t>
      </w:r>
      <w:r w:rsidR="00444FFD" w:rsidRPr="0083248C">
        <w:t>смањити ризик по чланове који врше мониторинг</w:t>
      </w:r>
      <w:r w:rsidR="000A57E6" w:rsidRPr="0083248C">
        <w:t xml:space="preserve">, </w:t>
      </w:r>
      <w:r w:rsidRPr="0083248C">
        <w:t xml:space="preserve">ризик од унакрсне контаминације узорака или опасности по животну средину. Руте одлагања могу укључивати уклањање </w:t>
      </w:r>
      <w:r w:rsidR="004868B3" w:rsidRPr="0083248C">
        <w:t>отпа</w:t>
      </w:r>
      <w:r w:rsidRPr="0083248C">
        <w:t xml:space="preserve">дних вода </w:t>
      </w:r>
      <w:r w:rsidR="000A57E6" w:rsidRPr="0083248C">
        <w:t>из</w:t>
      </w:r>
      <w:r w:rsidRPr="0083248C">
        <w:t xml:space="preserve"> систем за прикупљање </w:t>
      </w:r>
      <w:r w:rsidR="004868B3" w:rsidRPr="0083248C">
        <w:t>отпа</w:t>
      </w:r>
      <w:r w:rsidRPr="0083248C">
        <w:t>дних вода или одлагање директно на отворене површине отпада.</w:t>
      </w:r>
    </w:p>
    <w:p w14:paraId="0E42E6F1" w14:textId="3D70C51F" w:rsidR="00BB11EF" w:rsidRPr="0083248C" w:rsidRDefault="00BB11EF" w:rsidP="00947267">
      <w:pPr>
        <w:pStyle w:val="a3"/>
      </w:pPr>
      <w:proofErr w:type="spellStart"/>
      <w:r w:rsidRPr="0083248C">
        <w:t>Узорковање</w:t>
      </w:r>
      <w:proofErr w:type="spellEnd"/>
      <w:r w:rsidRPr="0083248C">
        <w:t xml:space="preserve"> без прочишћавања може бити изводљиво тамо где су испитивања показала да не постоје значајне разлике између прочишћених и непрочишћених узорака или ако не постоје сигурне могућности за одлагање воде за прочишћавање.</w:t>
      </w:r>
    </w:p>
    <w:p w14:paraId="37A262C6" w14:textId="627E50D7" w:rsidR="00BB11EF" w:rsidRPr="0083248C" w:rsidRDefault="00BB11EF" w:rsidP="00947267">
      <w:pPr>
        <w:pStyle w:val="a3"/>
      </w:pPr>
      <w:r w:rsidRPr="0083248C">
        <w:t xml:space="preserve">У случају </w:t>
      </w:r>
      <w:r w:rsidR="004868B3" w:rsidRPr="0083248C">
        <w:t>отпа</w:t>
      </w:r>
      <w:r w:rsidRPr="0083248C">
        <w:t xml:space="preserve">дних бунара у високо збијеном или сувом отпаду, </w:t>
      </w:r>
      <w:r w:rsidR="009A68F2" w:rsidRPr="0083248C">
        <w:t xml:space="preserve">долажење до репрезентативног </w:t>
      </w:r>
      <w:r w:rsidR="009A68F2" w:rsidRPr="0083248C">
        <w:lastRenderedPageBreak/>
        <w:t xml:space="preserve">узорка воде изискује више од </w:t>
      </w:r>
      <w:proofErr w:type="spellStart"/>
      <w:r w:rsidR="009A68F2" w:rsidRPr="0083248C">
        <w:t>предвиђеног</w:t>
      </w:r>
      <w:proofErr w:type="spellEnd"/>
      <w:r w:rsidR="009A68F2" w:rsidRPr="0083248C">
        <w:t xml:space="preserve"> времена</w:t>
      </w:r>
      <w:r w:rsidRPr="0083248C">
        <w:t xml:space="preserve">. Такав </w:t>
      </w:r>
      <w:r w:rsidR="004056BA" w:rsidRPr="0083248C">
        <w:t xml:space="preserve">случај </w:t>
      </w:r>
      <w:r w:rsidR="00646D7B" w:rsidRPr="0083248C">
        <w:t xml:space="preserve">би </w:t>
      </w:r>
      <w:r w:rsidRPr="0083248C">
        <w:t>треба</w:t>
      </w:r>
      <w:r w:rsidR="00646D7B" w:rsidRPr="0083248C">
        <w:t>ло</w:t>
      </w:r>
      <w:r w:rsidRPr="0083248C">
        <w:t xml:space="preserve"> забележити као „нема узорка на располагању“, јер </w:t>
      </w:r>
      <w:r w:rsidR="00C42625" w:rsidRPr="0083248C">
        <w:t>би у супротном</w:t>
      </w:r>
      <w:r w:rsidRPr="0083248C">
        <w:t xml:space="preserve"> пумпање скоро сувог бунара резулт</w:t>
      </w:r>
      <w:r w:rsidR="006D4ADF" w:rsidRPr="0083248C">
        <w:t>овало</w:t>
      </w:r>
      <w:r w:rsidRPr="0083248C">
        <w:t xml:space="preserve"> високим садржајем чврстих материја у узорку и нетачним, повишеним концентрацијама многих хемијских параметара.</w:t>
      </w:r>
    </w:p>
    <w:p w14:paraId="6BB41ABF" w14:textId="57697284" w:rsidR="00BB11EF" w:rsidRPr="0083248C" w:rsidRDefault="00BB11EF" w:rsidP="00947267">
      <w:pPr>
        <w:pStyle w:val="a3"/>
      </w:pPr>
      <w:r w:rsidRPr="0083248C">
        <w:t xml:space="preserve">Тамо где је неопходно </w:t>
      </w:r>
      <w:proofErr w:type="spellStart"/>
      <w:r w:rsidRPr="0083248C">
        <w:t>узорковање</w:t>
      </w:r>
      <w:proofErr w:type="spellEnd"/>
      <w:r w:rsidRPr="0083248C">
        <w:t xml:space="preserve"> </w:t>
      </w:r>
      <w:r w:rsidR="004868B3" w:rsidRPr="0083248C">
        <w:t>отпа</w:t>
      </w:r>
      <w:r w:rsidRPr="0083248C">
        <w:t>дних вода из комора великог пречника, јама или комбинованих система сакупљања, генерално је непрактично пр</w:t>
      </w:r>
      <w:r w:rsidR="000F7D3D" w:rsidRPr="0083248C">
        <w:t>е</w:t>
      </w:r>
      <w:r w:rsidRPr="0083248C">
        <w:t xml:space="preserve">чишћавање. У таквим околностима, </w:t>
      </w:r>
      <w:r w:rsidR="00C52805" w:rsidRPr="0083248C">
        <w:t>конкре</w:t>
      </w:r>
      <w:r w:rsidRPr="0083248C">
        <w:t xml:space="preserve">тни узорци за хватање или </w:t>
      </w:r>
      <w:proofErr w:type="spellStart"/>
      <w:r w:rsidRPr="0083248C">
        <w:t>испумпавање</w:t>
      </w:r>
      <w:proofErr w:type="spellEnd"/>
      <w:r w:rsidRPr="0083248C">
        <w:t xml:space="preserve"> треба да се добију површинским </w:t>
      </w:r>
      <w:proofErr w:type="spellStart"/>
      <w:r w:rsidRPr="0083248C">
        <w:t>узорковањем</w:t>
      </w:r>
      <w:proofErr w:type="spellEnd"/>
      <w:r w:rsidRPr="0083248C">
        <w:t xml:space="preserve">. У случају хватања узорака, треба уложити </w:t>
      </w:r>
      <w:r w:rsidR="00E02A82" w:rsidRPr="0083248C">
        <w:t>труд</w:t>
      </w:r>
      <w:r w:rsidRPr="0083248C">
        <w:t xml:space="preserve"> да </w:t>
      </w:r>
      <w:r w:rsidR="00B1241C" w:rsidRPr="0083248C">
        <w:t xml:space="preserve">би </w:t>
      </w:r>
      <w:r w:rsidRPr="0083248C">
        <w:t>се осигура</w:t>
      </w:r>
      <w:r w:rsidR="00B1241C" w:rsidRPr="0083248C">
        <w:t xml:space="preserve">ло </w:t>
      </w:r>
      <w:r w:rsidRPr="0083248C">
        <w:t xml:space="preserve">да се појединачни </w:t>
      </w:r>
      <w:proofErr w:type="spellStart"/>
      <w:r w:rsidRPr="0083248C">
        <w:t>подузорци</w:t>
      </w:r>
      <w:proofErr w:type="spellEnd"/>
      <w:r w:rsidRPr="0083248C">
        <w:t xml:space="preserve"> узимају на различитим местима и дубинама преко и унутар коморе за одлагање. Евиденција на терену и извештаји о лабораторијским испитивањима треба да упућују на коришћени поступак </w:t>
      </w:r>
      <w:proofErr w:type="spellStart"/>
      <w:r w:rsidRPr="0083248C">
        <w:t>узорковања</w:t>
      </w:r>
      <w:proofErr w:type="spellEnd"/>
      <w:r w:rsidRPr="0083248C">
        <w:t>.</w:t>
      </w:r>
    </w:p>
    <w:p w14:paraId="777302E6" w14:textId="7474088F" w:rsidR="00BB11EF" w:rsidRPr="0083248C" w:rsidRDefault="00BB11EF" w:rsidP="00947267">
      <w:pPr>
        <w:pStyle w:val="a3"/>
      </w:pPr>
      <w:r w:rsidRPr="0083248C">
        <w:t>Било који мирис из бунара треба забележити на пољском листу.</w:t>
      </w:r>
    </w:p>
    <w:p w14:paraId="124338F4" w14:textId="56F8B9C2" w:rsidR="00BB11EF" w:rsidRPr="0083248C" w:rsidRDefault="00BB11EF" w:rsidP="00947267">
      <w:pPr>
        <w:pStyle w:val="a3"/>
      </w:pPr>
      <w:r w:rsidRPr="0083248C">
        <w:t xml:space="preserve">Узорке за хемијску анализу треба пребацити у одговарајуће обележене контејнере за узорке, водећи рачуна да </w:t>
      </w:r>
      <w:r w:rsidR="00285C48" w:rsidRPr="0083248C">
        <w:t>се спречи узбуркивање</w:t>
      </w:r>
      <w:r w:rsidR="00700CF4" w:rsidRPr="0083248C">
        <w:t xml:space="preserve"> и</w:t>
      </w:r>
      <w:r w:rsidR="00285C48" w:rsidRPr="0083248C">
        <w:t xml:space="preserve"> </w:t>
      </w:r>
      <w:r w:rsidRPr="0083248C">
        <w:t xml:space="preserve">било који ваздушни простор или мехурићи који могу довести до губитка испарљивих органских једињења или прекомерне </w:t>
      </w:r>
      <w:proofErr w:type="spellStart"/>
      <w:r w:rsidRPr="0083248C">
        <w:t>оксигенације</w:t>
      </w:r>
      <w:proofErr w:type="spellEnd"/>
      <w:r w:rsidRPr="0083248C">
        <w:t xml:space="preserve"> узорака.</w:t>
      </w:r>
    </w:p>
    <w:p w14:paraId="37ECA4CF" w14:textId="24CE092A" w:rsidR="00BB11EF" w:rsidRPr="0083248C" w:rsidRDefault="00BB11EF" w:rsidP="00947267">
      <w:pPr>
        <w:pStyle w:val="a3"/>
      </w:pPr>
      <w:r w:rsidRPr="0083248C">
        <w:t xml:space="preserve">Узорке за микробиолошки преглед треба узимати помоћу стерилних </w:t>
      </w:r>
      <w:proofErr w:type="spellStart"/>
      <w:r w:rsidRPr="0083248C">
        <w:t>балирки</w:t>
      </w:r>
      <w:proofErr w:type="spellEnd"/>
      <w:r w:rsidRPr="0083248C">
        <w:t>.</w:t>
      </w:r>
    </w:p>
    <w:p w14:paraId="0C7B6D92" w14:textId="56277AF6" w:rsidR="00BB11EF" w:rsidRPr="0083248C" w:rsidRDefault="00BB11EF" w:rsidP="00947267">
      <w:pPr>
        <w:pStyle w:val="a3"/>
      </w:pPr>
      <w:r w:rsidRPr="0083248C">
        <w:t>Узорке за анализу метала треба филтрирати кроз мембрански филтер од 0,45 µ</w:t>
      </w:r>
      <w:r w:rsidR="008D5D11" w:rsidRPr="0083248C">
        <w:t>m</w:t>
      </w:r>
      <w:r w:rsidRPr="0083248C">
        <w:t xml:space="preserve"> и сачувати киселину. Препоручује се да се узорци за анализу метала филтрирају што је пре могуће након узимања узорака и по могућности у року од 24 сата како би се минимализовале промене у саставу. Филтрирање и конзервирање на лицу места препоручује се за узорке у којима могу доћи до падавина метала у транзиту. Међутим, за већину типова узорака може бити практичније филтрирати узорак што је пре могуће по повратку у лабораторију. </w:t>
      </w:r>
    </w:p>
    <w:p w14:paraId="762741BE" w14:textId="7C07D861" w:rsidR="00BB11EF" w:rsidRPr="0083248C" w:rsidRDefault="00BB11EF" w:rsidP="00947267">
      <w:pPr>
        <w:pStyle w:val="a3"/>
      </w:pPr>
      <w:r w:rsidRPr="0083248C">
        <w:t xml:space="preserve">Опрема која се користи за </w:t>
      </w:r>
      <w:proofErr w:type="spellStart"/>
      <w:r w:rsidRPr="0083248C">
        <w:t>узорковање</w:t>
      </w:r>
      <w:proofErr w:type="spellEnd"/>
      <w:r w:rsidRPr="0083248C">
        <w:t xml:space="preserve"> бунара са </w:t>
      </w:r>
      <w:r w:rsidR="004868B3" w:rsidRPr="0083248C">
        <w:t>отпа</w:t>
      </w:r>
      <w:r w:rsidRPr="0083248C">
        <w:t>дним водама никада се не сме користити за узимање узорака у бушотинама подземне воде, јер то може довести до ризика од унакрсне контаминације.</w:t>
      </w:r>
    </w:p>
    <w:p w14:paraId="4D946B2C" w14:textId="1EF80AEB" w:rsidR="00D64BDB" w:rsidRPr="0083248C" w:rsidRDefault="00BB11EF" w:rsidP="00947267">
      <w:pPr>
        <w:pStyle w:val="a3"/>
      </w:pPr>
      <w:r w:rsidRPr="0083248C">
        <w:t>Сву опрему за вишекратну употребу треба темељно очистити након употребе лабораторијским детерџентом који није фосфат, а затим је потпуно испрати дестилованом водом.</w:t>
      </w:r>
    </w:p>
    <w:p w14:paraId="4D946B2F" w14:textId="2FECDEE4" w:rsidR="00D64BDB" w:rsidRPr="0083248C" w:rsidRDefault="00CC2200" w:rsidP="00FF315D">
      <w:pPr>
        <w:pStyle w:val="1"/>
      </w:pPr>
      <w:bookmarkStart w:id="51" w:name="7._Landfill_Gas"/>
      <w:bookmarkStart w:id="52" w:name="_bookmark24"/>
      <w:bookmarkEnd w:id="51"/>
      <w:bookmarkEnd w:id="52"/>
      <w:r w:rsidRPr="0083248C">
        <w:lastRenderedPageBreak/>
        <w:t>Гас на депонијама</w:t>
      </w:r>
    </w:p>
    <w:p w14:paraId="4D946B31" w14:textId="705885C2" w:rsidR="00D64BDB" w:rsidRPr="0083248C" w:rsidRDefault="00FD48C7" w:rsidP="00FF315D">
      <w:pPr>
        <w:pStyle w:val="11"/>
      </w:pPr>
      <w:bookmarkStart w:id="53" w:name="7.1_Introduction"/>
      <w:bookmarkEnd w:id="53"/>
      <w:r w:rsidRPr="0083248C">
        <w:t>Увод</w:t>
      </w:r>
    </w:p>
    <w:p w14:paraId="16B2A19D" w14:textId="1C43723D" w:rsidR="008A41D9" w:rsidRPr="0083248C" w:rsidRDefault="008A41D9" w:rsidP="00FF315D">
      <w:pPr>
        <w:pStyle w:val="a0"/>
      </w:pPr>
      <w:proofErr w:type="spellStart"/>
      <w:r w:rsidRPr="0083248C">
        <w:t>Депонијски</w:t>
      </w:r>
      <w:proofErr w:type="spellEnd"/>
      <w:r w:rsidRPr="0083248C">
        <w:t xml:space="preserve"> гас настаје распадањем органских материјала у отпаду одложеном на депонији. Типично је гас мешавина метана (до 65%) </w:t>
      </w:r>
      <w:r w:rsidR="003A770A" w:rsidRPr="0083248C">
        <w:t>и</w:t>
      </w:r>
      <w:r w:rsidRPr="0083248C">
        <w:t xml:space="preserve"> угљен-диоксида (до 35%). Такође садржи много мањих састојака у ниским концентрацијама (обично мање од 1% запремине садржи 120-150 састојака у траговима).</w:t>
      </w:r>
    </w:p>
    <w:p w14:paraId="5DEED3FB" w14:textId="019AA7FE" w:rsidR="008A41D9" w:rsidRPr="0083248C" w:rsidRDefault="008A41D9" w:rsidP="00FF315D">
      <w:pPr>
        <w:pStyle w:val="a0"/>
      </w:pPr>
      <w:r w:rsidRPr="0083248C">
        <w:t xml:space="preserve">Стопа стварања гаса на депонији варира током животног века депоније и зависи од неколико фактора као што су врсте отпада, дубине, садржај влаге, степен сабијања, </w:t>
      </w:r>
      <w:proofErr w:type="spellStart"/>
      <w:r w:rsidR="00402D1F" w:rsidRPr="0083248C">
        <w:t>pH</w:t>
      </w:r>
      <w:proofErr w:type="spellEnd"/>
      <w:r w:rsidR="00402D1F" w:rsidRPr="0083248C">
        <w:t xml:space="preserve"> вредност</w:t>
      </w:r>
      <w:r w:rsidRPr="0083248C">
        <w:t xml:space="preserve"> депоније, температура и </w:t>
      </w:r>
      <w:r w:rsidR="00645FFD" w:rsidRPr="0083248C">
        <w:t>протекло</w:t>
      </w:r>
      <w:r w:rsidRPr="0083248C">
        <w:t xml:space="preserve"> времена од када је </w:t>
      </w:r>
      <w:r w:rsidR="00610534" w:rsidRPr="0083248C">
        <w:t xml:space="preserve">тај </w:t>
      </w:r>
      <w:r w:rsidRPr="0083248C">
        <w:t>отпад депонован.</w:t>
      </w:r>
    </w:p>
    <w:p w14:paraId="2E473D1F" w14:textId="77777777" w:rsidR="008A41D9" w:rsidRPr="0083248C" w:rsidRDefault="008A41D9" w:rsidP="00FF315D">
      <w:pPr>
        <w:pStyle w:val="a0"/>
      </w:pPr>
      <w:r w:rsidRPr="0083248C">
        <w:t>Директива о депонијама захтева следеће:</w:t>
      </w:r>
    </w:p>
    <w:p w14:paraId="7E00882E" w14:textId="0F6F09E9" w:rsidR="008A41D9" w:rsidRPr="0083248C" w:rsidRDefault="008A41D9" w:rsidP="00FF315D">
      <w:pPr>
        <w:pStyle w:val="a"/>
      </w:pPr>
      <w:r w:rsidRPr="0083248C">
        <w:t xml:space="preserve">да се предузму одговарајуће мере у циљу контроле акумулације и миграције </w:t>
      </w:r>
      <w:proofErr w:type="spellStart"/>
      <w:r w:rsidRPr="0083248C">
        <w:t>депонијског</w:t>
      </w:r>
      <w:proofErr w:type="spellEnd"/>
      <w:r w:rsidRPr="0083248C">
        <w:t xml:space="preserve"> гаса;</w:t>
      </w:r>
    </w:p>
    <w:p w14:paraId="75753635" w14:textId="31DBF64E" w:rsidR="008A41D9" w:rsidRPr="0083248C" w:rsidRDefault="008A41D9" w:rsidP="00FF315D">
      <w:pPr>
        <w:pStyle w:val="a"/>
      </w:pPr>
      <w:r w:rsidRPr="0083248C">
        <w:t xml:space="preserve">да </w:t>
      </w:r>
      <w:proofErr w:type="spellStart"/>
      <w:r w:rsidRPr="0083248C">
        <w:t>депонијски</w:t>
      </w:r>
      <w:proofErr w:type="spellEnd"/>
      <w:r w:rsidRPr="0083248C">
        <w:t xml:space="preserve"> гас треба сакупљати са свих депонија које примају </w:t>
      </w:r>
      <w:proofErr w:type="spellStart"/>
      <w:r w:rsidRPr="0083248C">
        <w:t>биоразградиви</w:t>
      </w:r>
      <w:proofErr w:type="spellEnd"/>
      <w:r w:rsidRPr="0083248C">
        <w:t xml:space="preserve"> отпад, а </w:t>
      </w:r>
      <w:proofErr w:type="spellStart"/>
      <w:r w:rsidRPr="0083248C">
        <w:t>депонијски</w:t>
      </w:r>
      <w:proofErr w:type="spellEnd"/>
      <w:r w:rsidRPr="0083248C">
        <w:t xml:space="preserve"> гас третирати и користити. Ако се прикупљени гас не може користити за производњу енергије, онда га треба спалити; и</w:t>
      </w:r>
    </w:p>
    <w:p w14:paraId="2CAD85DE" w14:textId="7BFBA9F6" w:rsidR="008A41D9" w:rsidRPr="0083248C" w:rsidRDefault="008A41D9" w:rsidP="00FF315D">
      <w:pPr>
        <w:pStyle w:val="a"/>
      </w:pPr>
      <w:r w:rsidRPr="0083248C">
        <w:t xml:space="preserve">да сакупљање, третман и употреба </w:t>
      </w:r>
      <w:proofErr w:type="spellStart"/>
      <w:r w:rsidRPr="0083248C">
        <w:t>депонијског</w:t>
      </w:r>
      <w:proofErr w:type="spellEnd"/>
      <w:r w:rsidRPr="0083248C">
        <w:t xml:space="preserve"> гаса треба да се одвија на начин који минимализује штету или </w:t>
      </w:r>
      <w:r w:rsidR="003E7A6F" w:rsidRPr="0083248C">
        <w:t>угрожавање</w:t>
      </w:r>
      <w:r w:rsidRPr="0083248C">
        <w:t xml:space="preserve"> животне средине и ризик по здравље људи.</w:t>
      </w:r>
    </w:p>
    <w:p w14:paraId="3B1C7E9B" w14:textId="77777777" w:rsidR="008A41D9" w:rsidRPr="0083248C" w:rsidRDefault="008A41D9" w:rsidP="00FF315D">
      <w:pPr>
        <w:pStyle w:val="a1"/>
      </w:pPr>
      <w:r w:rsidRPr="0083248C">
        <w:t>Ризици од депоније гаса</w:t>
      </w:r>
    </w:p>
    <w:p w14:paraId="4F31C0D2" w14:textId="77777777" w:rsidR="008A41D9" w:rsidRPr="0083248C" w:rsidRDefault="008A41D9" w:rsidP="00FF315D">
      <w:pPr>
        <w:pStyle w:val="a0"/>
      </w:pPr>
      <w:proofErr w:type="spellStart"/>
      <w:r w:rsidRPr="0083248C">
        <w:t>Депонијски</w:t>
      </w:r>
      <w:proofErr w:type="spellEnd"/>
      <w:r w:rsidRPr="0083248C">
        <w:t xml:space="preserve"> гас представља различите ризике, укључујући:</w:t>
      </w:r>
    </w:p>
    <w:p w14:paraId="42BF2130" w14:textId="27B2A73A" w:rsidR="008A41D9" w:rsidRPr="0083248C" w:rsidRDefault="008A41D9" w:rsidP="00FF315D">
      <w:pPr>
        <w:pStyle w:val="a"/>
      </w:pPr>
      <w:r w:rsidRPr="0083248C">
        <w:t>ризици запаљивости и експлозије;</w:t>
      </w:r>
    </w:p>
    <w:p w14:paraId="396913AB" w14:textId="0BC6171E" w:rsidR="008A41D9" w:rsidRPr="0083248C" w:rsidRDefault="008A41D9" w:rsidP="00FF315D">
      <w:pPr>
        <w:pStyle w:val="a"/>
      </w:pPr>
      <w:r w:rsidRPr="0083248C">
        <w:t>ризици од гушења;</w:t>
      </w:r>
    </w:p>
    <w:p w14:paraId="0F2449D0" w14:textId="4290AF89" w:rsidR="008A41D9" w:rsidRPr="0083248C" w:rsidRDefault="008A41D9" w:rsidP="00FF315D">
      <w:pPr>
        <w:pStyle w:val="a"/>
      </w:pPr>
      <w:r w:rsidRPr="0083248C">
        <w:t xml:space="preserve">потенцијални утицаји на здравље због многих </w:t>
      </w:r>
      <w:r w:rsidR="001346F2" w:rsidRPr="0083248C">
        <w:t>с</w:t>
      </w:r>
      <w:r w:rsidRPr="0083248C">
        <w:t>астојака присутних у ниским концентрацијама;</w:t>
      </w:r>
    </w:p>
    <w:p w14:paraId="7E3056FF" w14:textId="250CE4C1" w:rsidR="008A41D9" w:rsidRPr="0083248C" w:rsidRDefault="008A41D9" w:rsidP="00FF315D">
      <w:pPr>
        <w:pStyle w:val="a"/>
      </w:pPr>
      <w:r w:rsidRPr="0083248C">
        <w:t xml:space="preserve">утицаји мириса на састојке у траговима, нпр. водоник-сулфид и </w:t>
      </w:r>
      <w:proofErr w:type="spellStart"/>
      <w:r w:rsidRPr="0083248C">
        <w:t>меркаптани</w:t>
      </w:r>
      <w:proofErr w:type="spellEnd"/>
      <w:r w:rsidRPr="0083248C">
        <w:t>;</w:t>
      </w:r>
    </w:p>
    <w:p w14:paraId="1F867BCF" w14:textId="7AB08DD0" w:rsidR="008A41D9" w:rsidRPr="0083248C" w:rsidRDefault="008A41D9" w:rsidP="00FF315D">
      <w:pPr>
        <w:pStyle w:val="a"/>
      </w:pPr>
      <w:r w:rsidRPr="0083248C">
        <w:t>утицаји на животну средину због потенцијала глобалног загревања метана и угљен-диоксида; и</w:t>
      </w:r>
    </w:p>
    <w:p w14:paraId="054881C1" w14:textId="623D4C43" w:rsidR="008A41D9" w:rsidRPr="0083248C" w:rsidRDefault="008A41D9" w:rsidP="00FF315D">
      <w:pPr>
        <w:pStyle w:val="a"/>
      </w:pPr>
      <w:r w:rsidRPr="0083248C">
        <w:t>умирање вегетације.</w:t>
      </w:r>
    </w:p>
    <w:p w14:paraId="49A67C84" w14:textId="77777777" w:rsidR="008A41D9" w:rsidRPr="0083248C" w:rsidRDefault="008A41D9" w:rsidP="00FF315D">
      <w:pPr>
        <w:pStyle w:val="a0"/>
      </w:pPr>
      <w:r w:rsidRPr="0083248C">
        <w:t xml:space="preserve">Стога је важно да се </w:t>
      </w:r>
      <w:proofErr w:type="spellStart"/>
      <w:r w:rsidRPr="0083248C">
        <w:t>депонијски</w:t>
      </w:r>
      <w:proofErr w:type="spellEnd"/>
      <w:r w:rsidRPr="0083248C">
        <w:t xml:space="preserve"> гас правилно надгледа и контролише.</w:t>
      </w:r>
    </w:p>
    <w:p w14:paraId="13039EA9" w14:textId="77777777" w:rsidR="008A41D9" w:rsidRPr="0083248C" w:rsidRDefault="008A41D9" w:rsidP="00FF315D">
      <w:pPr>
        <w:pStyle w:val="a1"/>
      </w:pPr>
      <w:r w:rsidRPr="0083248C">
        <w:t xml:space="preserve">Зашто надгледати </w:t>
      </w:r>
      <w:proofErr w:type="spellStart"/>
      <w:r w:rsidRPr="0083248C">
        <w:t>депонијски</w:t>
      </w:r>
      <w:proofErr w:type="spellEnd"/>
      <w:r w:rsidRPr="0083248C">
        <w:t xml:space="preserve"> гас?</w:t>
      </w:r>
    </w:p>
    <w:p w14:paraId="0CEA708C" w14:textId="0EECFB65" w:rsidR="008A41D9" w:rsidRPr="0083248C" w:rsidRDefault="008A41D9" w:rsidP="00FF315D">
      <w:pPr>
        <w:pStyle w:val="a0"/>
      </w:pPr>
      <w:r w:rsidRPr="0083248C">
        <w:t xml:space="preserve">Разлози за надзор </w:t>
      </w:r>
      <w:proofErr w:type="spellStart"/>
      <w:r w:rsidRPr="0083248C">
        <w:t>депонијског</w:t>
      </w:r>
      <w:proofErr w:type="spellEnd"/>
      <w:r w:rsidRPr="0083248C">
        <w:t xml:space="preserve"> гаса могу се </w:t>
      </w:r>
      <w:r w:rsidR="001346F2" w:rsidRPr="0083248C">
        <w:t>груписати</w:t>
      </w:r>
      <w:r w:rsidRPr="0083248C">
        <w:t xml:space="preserve"> како следи:</w:t>
      </w:r>
    </w:p>
    <w:p w14:paraId="18EC5259" w14:textId="61C9F2CF" w:rsidR="008A41D9" w:rsidRPr="0083248C" w:rsidRDefault="00BD034C" w:rsidP="00FF315D">
      <w:pPr>
        <w:pStyle w:val="a"/>
      </w:pPr>
      <w:r w:rsidRPr="0083248C">
        <w:t>д</w:t>
      </w:r>
      <w:r w:rsidR="008A41D9" w:rsidRPr="0083248C">
        <w:t>а би се осигурало да је објект усклађен са лиценцом за отпад;</w:t>
      </w:r>
    </w:p>
    <w:p w14:paraId="3D1FEF9B" w14:textId="71B81C84" w:rsidR="008A41D9" w:rsidRPr="0083248C" w:rsidRDefault="008A41D9" w:rsidP="00FF315D">
      <w:pPr>
        <w:pStyle w:val="a"/>
      </w:pPr>
      <w:r w:rsidRPr="0083248C">
        <w:t>осигурати да објекат не изазива загађење животне средине;</w:t>
      </w:r>
    </w:p>
    <w:p w14:paraId="0D37EDE5" w14:textId="3F2AE120" w:rsidR="008A41D9" w:rsidRPr="0083248C" w:rsidRDefault="008A41D9" w:rsidP="00FF315D">
      <w:pPr>
        <w:pStyle w:val="a"/>
      </w:pPr>
      <w:r w:rsidRPr="0083248C">
        <w:t>осигурати да објекат не представља ризик по здравље људи;</w:t>
      </w:r>
    </w:p>
    <w:p w14:paraId="35AE22D7" w14:textId="630970E8" w:rsidR="008A41D9" w:rsidRPr="0083248C" w:rsidRDefault="00BD034C" w:rsidP="00FF315D">
      <w:pPr>
        <w:pStyle w:val="a"/>
      </w:pPr>
      <w:r w:rsidRPr="0083248C">
        <w:t>у</w:t>
      </w:r>
      <w:r w:rsidR="008A41D9" w:rsidRPr="0083248C">
        <w:t xml:space="preserve">поредити стварно понашање </w:t>
      </w:r>
      <w:r w:rsidR="00725105" w:rsidRPr="0083248C">
        <w:t>депоније</w:t>
      </w:r>
      <w:r w:rsidR="008A41D9" w:rsidRPr="0083248C">
        <w:t xml:space="preserve"> са очекиваним / моделованим понашањем;</w:t>
      </w:r>
    </w:p>
    <w:p w14:paraId="747B51DE" w14:textId="060A5CBC" w:rsidR="008A41D9" w:rsidRPr="0083248C" w:rsidRDefault="00BD034C" w:rsidP="00FF315D">
      <w:pPr>
        <w:pStyle w:val="a"/>
      </w:pPr>
      <w:r w:rsidRPr="0083248C">
        <w:t>д</w:t>
      </w:r>
      <w:r w:rsidR="008A41D9" w:rsidRPr="0083248C">
        <w:t xml:space="preserve">а се ​​процени ефикасност свих мера за контролу гаса </w:t>
      </w:r>
      <w:r w:rsidR="00725105" w:rsidRPr="0083248C">
        <w:t>примење</w:t>
      </w:r>
      <w:r w:rsidR="008A41D9" w:rsidRPr="0083248C">
        <w:t>них на локацији; и</w:t>
      </w:r>
    </w:p>
    <w:p w14:paraId="4D946B4A" w14:textId="58C61067" w:rsidR="00D64BDB" w:rsidRPr="0083248C" w:rsidRDefault="00BD034C" w:rsidP="00FF315D">
      <w:pPr>
        <w:pStyle w:val="a"/>
      </w:pPr>
      <w:r w:rsidRPr="0083248C">
        <w:t>у</w:t>
      </w:r>
      <w:r w:rsidR="008A41D9" w:rsidRPr="0083248C">
        <w:t>споставити поуздану базу података о депонији током њеног живота.</w:t>
      </w:r>
    </w:p>
    <w:p w14:paraId="4D946B4E" w14:textId="28BF89AB" w:rsidR="00D64BDB" w:rsidRPr="0083248C" w:rsidRDefault="00EC0A34" w:rsidP="00FF315D">
      <w:pPr>
        <w:pStyle w:val="11"/>
      </w:pPr>
      <w:bookmarkStart w:id="54" w:name="7.2_Landfill_Gas_Safety"/>
      <w:bookmarkStart w:id="55" w:name="_bookmark25"/>
      <w:bookmarkEnd w:id="54"/>
      <w:bookmarkEnd w:id="55"/>
      <w:r w:rsidRPr="0083248C">
        <w:t xml:space="preserve">Безбедност </w:t>
      </w:r>
      <w:r w:rsidR="00F25F14" w:rsidRPr="0083248C">
        <w:t xml:space="preserve">од </w:t>
      </w:r>
      <w:r w:rsidRPr="0083248C">
        <w:t>гаса на депонији</w:t>
      </w:r>
    </w:p>
    <w:p w14:paraId="67E8D0F3" w14:textId="77777777" w:rsidR="00EC0A34" w:rsidRPr="0083248C" w:rsidRDefault="00EC0A34" w:rsidP="00FF315D">
      <w:pPr>
        <w:pStyle w:val="a0"/>
      </w:pPr>
      <w:r w:rsidRPr="0083248C">
        <w:t xml:space="preserve">Карактеристике запаљивости, токсичности и </w:t>
      </w:r>
      <w:proofErr w:type="spellStart"/>
      <w:r w:rsidRPr="0083248C">
        <w:t>загушљивости</w:t>
      </w:r>
      <w:proofErr w:type="spellEnd"/>
      <w:r w:rsidRPr="0083248C">
        <w:t xml:space="preserve"> </w:t>
      </w:r>
      <w:proofErr w:type="spellStart"/>
      <w:r w:rsidRPr="0083248C">
        <w:t>депонијског</w:t>
      </w:r>
      <w:proofErr w:type="spellEnd"/>
      <w:r w:rsidRPr="0083248C">
        <w:t xml:space="preserve"> гаса захтевају да особље укључено у надзор, рад, изградњу или било који други аспект система за управљање гасом буде адекватно обучено. Требало би развити и предузети сигуран систем рада са увежбаним хитним поступцима пре него што се изврши било какво надгледање </w:t>
      </w:r>
      <w:proofErr w:type="spellStart"/>
      <w:r w:rsidRPr="0083248C">
        <w:t>депонијског</w:t>
      </w:r>
      <w:proofErr w:type="spellEnd"/>
      <w:r w:rsidRPr="0083248C">
        <w:t xml:space="preserve"> гаса.</w:t>
      </w:r>
    </w:p>
    <w:p w14:paraId="4D946B51" w14:textId="697B3019" w:rsidR="00D64BDB" w:rsidRPr="0083248C" w:rsidRDefault="00EC0A34" w:rsidP="00FF315D">
      <w:pPr>
        <w:pStyle w:val="a0"/>
      </w:pPr>
      <w:r w:rsidRPr="0083248C">
        <w:t xml:space="preserve">Строге мере безбедности треба </w:t>
      </w:r>
      <w:r w:rsidR="00A8476D" w:rsidRPr="0083248C">
        <w:t>примењивати уз коришћење</w:t>
      </w:r>
      <w:r w:rsidRPr="0083248C">
        <w:t xml:space="preserve"> опрем</w:t>
      </w:r>
      <w:r w:rsidR="00A8476D" w:rsidRPr="0083248C">
        <w:t>е</w:t>
      </w:r>
      <w:r w:rsidRPr="0083248C">
        <w:t xml:space="preserve"> за надгледање </w:t>
      </w:r>
      <w:proofErr w:type="spellStart"/>
      <w:r w:rsidRPr="0083248C">
        <w:t>депонијског</w:t>
      </w:r>
      <w:proofErr w:type="spellEnd"/>
      <w:r w:rsidRPr="0083248C">
        <w:t xml:space="preserve"> гаса, а сва електрична опрема треба да буде у складу са одговарајућим стандардима.</w:t>
      </w:r>
    </w:p>
    <w:p w14:paraId="4D946B53" w14:textId="0BEF12FE" w:rsidR="00D64BDB" w:rsidRPr="0083248C" w:rsidRDefault="00FA4789" w:rsidP="00FF315D">
      <w:pPr>
        <w:pStyle w:val="11"/>
      </w:pPr>
      <w:bookmarkStart w:id="56" w:name="7.3_Landfill_Gas_Within_and_Outside_the_"/>
      <w:bookmarkEnd w:id="56"/>
      <w:r w:rsidRPr="0083248C">
        <w:lastRenderedPageBreak/>
        <w:t>Депонијски гас унутар и изван отпадног тела</w:t>
      </w:r>
    </w:p>
    <w:p w14:paraId="4D946B55" w14:textId="03C2E3BE" w:rsidR="00D64BDB" w:rsidRPr="0083248C" w:rsidRDefault="001B1069" w:rsidP="00FF315D">
      <w:pPr>
        <w:pStyle w:val="111"/>
      </w:pPr>
      <w:bookmarkStart w:id="57" w:name="7.3.1_INTRODUCTION"/>
      <w:bookmarkEnd w:id="57"/>
      <w:r w:rsidRPr="0083248C">
        <w:t>УВОД</w:t>
      </w:r>
    </w:p>
    <w:p w14:paraId="2F5DBAE8" w14:textId="6C6E6362" w:rsidR="001B4CD9" w:rsidRPr="00FF315D" w:rsidRDefault="001B4CD9" w:rsidP="00FF315D">
      <w:pPr>
        <w:pStyle w:val="a0"/>
      </w:pPr>
      <w:r w:rsidRPr="0083248C">
        <w:t xml:space="preserve">Надзор би требало </w:t>
      </w:r>
      <w:r w:rsidRPr="00FF315D">
        <w:t xml:space="preserve">да се одвија како у отпаду </w:t>
      </w:r>
      <w:r w:rsidR="00861578" w:rsidRPr="00FF315D">
        <w:t>због</w:t>
      </w:r>
      <w:r w:rsidRPr="00FF315D">
        <w:t xml:space="preserve"> идентифик</w:t>
      </w:r>
      <w:r w:rsidR="00861578" w:rsidRPr="00FF315D">
        <w:t>ациј</w:t>
      </w:r>
      <w:r w:rsidRPr="00FF315D">
        <w:t>е и количина и квалитет створеног гаса</w:t>
      </w:r>
      <w:r w:rsidR="001B7F9E" w:rsidRPr="00FF315D">
        <w:t>, тако</w:t>
      </w:r>
      <w:r w:rsidRPr="00FF315D">
        <w:t xml:space="preserve"> и ван отпада како би се проценило да ли гас неконтролисано излази. </w:t>
      </w:r>
      <w:proofErr w:type="spellStart"/>
      <w:r w:rsidR="002303DC" w:rsidRPr="00FF315D">
        <w:t>Д</w:t>
      </w:r>
      <w:r w:rsidRPr="00FF315D">
        <w:t>епонијск</w:t>
      </w:r>
      <w:r w:rsidR="002303DC" w:rsidRPr="00FF315D">
        <w:t>и</w:t>
      </w:r>
      <w:proofErr w:type="spellEnd"/>
      <w:r w:rsidRPr="00FF315D">
        <w:t xml:space="preserve"> гас</w:t>
      </w:r>
      <w:r w:rsidR="002303DC" w:rsidRPr="00FF315D">
        <w:t xml:space="preserve"> који садржи метан</w:t>
      </w:r>
      <w:r w:rsidRPr="00FF315D">
        <w:t xml:space="preserve"> је запаљив, стварајући потенцијално експлозивне смеше у одређеним условима, што </w:t>
      </w:r>
      <w:r w:rsidR="00EC0DAC" w:rsidRPr="00FF315D">
        <w:t>ствара додатну бригу</w:t>
      </w:r>
      <w:r w:rsidRPr="00FF315D">
        <w:t xml:space="preserve"> због његове неконтролисане миграције и испуштања.</w:t>
      </w:r>
    </w:p>
    <w:p w14:paraId="39D81718" w14:textId="19CD42AB" w:rsidR="001B4CD9" w:rsidRPr="00FF315D" w:rsidRDefault="001B4CD9" w:rsidP="00FF315D">
      <w:pPr>
        <w:pStyle w:val="a0"/>
      </w:pPr>
      <w:proofErr w:type="spellStart"/>
      <w:r w:rsidRPr="00FF315D">
        <w:t>Депонијски</w:t>
      </w:r>
      <w:proofErr w:type="spellEnd"/>
      <w:r w:rsidRPr="00FF315D">
        <w:t xml:space="preserve"> гас се може кретати у било ком смеру унутар тела отпада и може мигрирати са локације. Потенцијал за миграцију гаса зависиће од квалитета и запремине гаса, радова на локацији, геолошких карактеристика околних слојева и од вештачких путева као што су канализација, одводи, рударска окна или сервисни канали.</w:t>
      </w:r>
    </w:p>
    <w:p w14:paraId="4D946B5A" w14:textId="7D4BBCD6" w:rsidR="00D64BDB" w:rsidRPr="0083248C" w:rsidRDefault="001B4CD9" w:rsidP="00FF315D">
      <w:pPr>
        <w:pStyle w:val="a0"/>
      </w:pPr>
      <w:r w:rsidRPr="00FF315D">
        <w:t xml:space="preserve">Програм праћења треба да започне пре одлагања отпада и треба да се настави све док процес </w:t>
      </w:r>
      <w:proofErr w:type="spellStart"/>
      <w:r w:rsidRPr="00FF315D">
        <w:t>биоразградње</w:t>
      </w:r>
      <w:proofErr w:type="spellEnd"/>
      <w:r w:rsidRPr="00FF315D">
        <w:t xml:space="preserve"> не престане. У случају нових локација важно је добити природне нивое метана и угљен-диоксида у природи који</w:t>
      </w:r>
      <w:r w:rsidRPr="0083248C">
        <w:t xml:space="preserve"> могу да варирају у зависности од локалне геологије. Ови нивои би требал</w:t>
      </w:r>
      <w:r w:rsidR="007231A2" w:rsidRPr="0083248C">
        <w:t>о</w:t>
      </w:r>
      <w:r w:rsidRPr="0083248C">
        <w:t xml:space="preserve"> </w:t>
      </w:r>
      <w:r w:rsidR="007231A2" w:rsidRPr="0083248C">
        <w:t>да буду</w:t>
      </w:r>
      <w:r w:rsidRPr="0083248C">
        <w:t xml:space="preserve"> утврђени пре почетка </w:t>
      </w:r>
      <w:r w:rsidR="00E07636" w:rsidRPr="0083248C">
        <w:t xml:space="preserve">рада </w:t>
      </w:r>
      <w:r w:rsidRPr="0083248C">
        <w:t>депоније на локацији.</w:t>
      </w:r>
    </w:p>
    <w:p w14:paraId="4D946B5B" w14:textId="50ACE9BC" w:rsidR="00D64BDB" w:rsidRPr="0083248C" w:rsidRDefault="008C29E1" w:rsidP="00FF315D">
      <w:pPr>
        <w:pStyle w:val="111"/>
      </w:pPr>
      <w:bookmarkStart w:id="58" w:name="7.3.2_MONITORING_LOCATIONS"/>
      <w:bookmarkEnd w:id="58"/>
      <w:r w:rsidRPr="0083248C">
        <w:t>ЛОКАЦИЈЕ ЗА МОНИТОРИНГ</w:t>
      </w:r>
    </w:p>
    <w:p w14:paraId="360C2E81" w14:textId="77777777" w:rsidR="00AC6B9E" w:rsidRPr="0083248C" w:rsidRDefault="00AC6B9E" w:rsidP="00FF315D">
      <w:pPr>
        <w:pStyle w:val="a1"/>
      </w:pPr>
      <w:bookmarkStart w:id="59" w:name="Within_the_waste_body"/>
      <w:bookmarkEnd w:id="59"/>
      <w:r w:rsidRPr="0083248C">
        <w:t>Унутар отпадног тела</w:t>
      </w:r>
    </w:p>
    <w:p w14:paraId="0C60D934" w14:textId="455433DB" w:rsidR="00AC6B9E" w:rsidRPr="0083248C" w:rsidRDefault="00AC6B9E" w:rsidP="00FF315D">
      <w:pPr>
        <w:pStyle w:val="a0"/>
      </w:pPr>
      <w:r w:rsidRPr="0083248C">
        <w:t xml:space="preserve">Директива о депонији захтева да надзор гаса буде репрезентативан за сваки део депоније. Препоручује се да локације за надгледање гаса унутар тела отпада буду густине од најмање једне тачке надзора по </w:t>
      </w:r>
      <w:r w:rsidR="00016A2F" w:rsidRPr="0083248C">
        <w:t>ламели</w:t>
      </w:r>
      <w:r w:rsidRPr="0083248C">
        <w:t xml:space="preserve"> на постројеним депонијама и једне тачке надзора по хектару напуњене површине на депонијама без облога.</w:t>
      </w:r>
    </w:p>
    <w:p w14:paraId="1DD3140D" w14:textId="77777777" w:rsidR="00AC6B9E" w:rsidRPr="0083248C" w:rsidRDefault="00AC6B9E" w:rsidP="00FF315D">
      <w:pPr>
        <w:pStyle w:val="a0"/>
      </w:pPr>
      <w:r w:rsidRPr="0083248C">
        <w:t xml:space="preserve">Надзорни бунари изграђени у оквиру тела отпада имају за циљ праћење концентрације </w:t>
      </w:r>
      <w:proofErr w:type="spellStart"/>
      <w:r w:rsidRPr="0083248C">
        <w:t>депонијског</w:t>
      </w:r>
      <w:proofErr w:type="spellEnd"/>
      <w:r w:rsidRPr="0083248C">
        <w:t xml:space="preserve"> гаса и протока унутар отпада. Ове бушотине треба да буду независне од система за сакупљање и екстракцију гаса и да се користе као наменске тачке за надзор у сврху утврђивања стања разградње унутар тела отпада и како оно реагује на услове околине.</w:t>
      </w:r>
    </w:p>
    <w:p w14:paraId="4CDF0647" w14:textId="51203A3C" w:rsidR="00AC6B9E" w:rsidRPr="0083248C" w:rsidRDefault="00AC6B9E" w:rsidP="00FF315D">
      <w:pPr>
        <w:pStyle w:val="a0"/>
      </w:pPr>
      <w:r w:rsidRPr="0083248C">
        <w:t>Надзор бунара за сакупљање и припадајућих колектора врши се како би се утврдила ефикасност система за вађење и сакупљање гаса и како би се олакшало балансирање система за вађење и сакупљање. Надзор сабирних бунара је неопходан за ефикасно управљање системом екстракције</w:t>
      </w:r>
      <w:r w:rsidR="00041168" w:rsidRPr="0083248C">
        <w:t>.</w:t>
      </w:r>
    </w:p>
    <w:p w14:paraId="6EC794DD" w14:textId="77777777" w:rsidR="00AC6B9E" w:rsidRPr="0083248C" w:rsidRDefault="00AC6B9E" w:rsidP="00FF315D">
      <w:pPr>
        <w:pStyle w:val="a1"/>
      </w:pPr>
      <w:r w:rsidRPr="0083248C">
        <w:t>Изван тела отпада</w:t>
      </w:r>
    </w:p>
    <w:p w14:paraId="79A6C3C4" w14:textId="1D7EE8E0" w:rsidR="00AC6B9E" w:rsidRPr="0083248C" w:rsidRDefault="00AC6B9E" w:rsidP="00FF315D">
      <w:pPr>
        <w:pStyle w:val="a0"/>
      </w:pPr>
      <w:r w:rsidRPr="0083248C">
        <w:t>Мониторинг бушотина изван отпадног тела је од суштинског значаја за откривање било каквог гаса који мигрира из отпадног тела и за демонстр</w:t>
      </w:r>
      <w:r w:rsidR="00041168" w:rsidRPr="0083248C">
        <w:t>ацију</w:t>
      </w:r>
      <w:r w:rsidRPr="0083248C">
        <w:t xml:space="preserve"> ефикасно</w:t>
      </w:r>
      <w:r w:rsidR="00041168" w:rsidRPr="0083248C">
        <w:t>сти</w:t>
      </w:r>
      <w:r w:rsidRPr="0083248C">
        <w:t xml:space="preserve"> управљања гасом унутар локације. Бушотине за надгледање гаса изван тела отпада могу се налазити и на </w:t>
      </w:r>
      <w:r w:rsidR="00041168" w:rsidRPr="0083248C">
        <w:t>депонији</w:t>
      </w:r>
      <w:r w:rsidRPr="0083248C">
        <w:t xml:space="preserve"> и </w:t>
      </w:r>
      <w:r w:rsidR="00041168" w:rsidRPr="0083248C">
        <w:t>ван ње</w:t>
      </w:r>
      <w:r w:rsidRPr="0083248C">
        <w:t>.</w:t>
      </w:r>
    </w:p>
    <w:p w14:paraId="4F4B6EA8" w14:textId="6BC0B57A" w:rsidR="00AC6B9E" w:rsidRPr="0083248C" w:rsidRDefault="00AC6B9E" w:rsidP="00FF315D">
      <w:pPr>
        <w:pStyle w:val="a0"/>
      </w:pPr>
      <w:r w:rsidRPr="0083248C">
        <w:t xml:space="preserve">Размак и место тачака за надгледање гасова изван одложеног отпада треба одредити на основу локације. Треба извршити детаљну процену изложености и ризика са идентификованим потенцијалним путевима и рецепторима. Неки фактори које треба узети у обзир приликом одабира локације </w:t>
      </w:r>
      <w:r w:rsidR="00B779E1" w:rsidRPr="0083248C">
        <w:t xml:space="preserve">за праћење </w:t>
      </w:r>
      <w:r w:rsidRPr="0083248C">
        <w:t>укључују:</w:t>
      </w:r>
    </w:p>
    <w:p w14:paraId="24656540" w14:textId="6F3493D6" w:rsidR="00AC6B9E" w:rsidRPr="0083248C" w:rsidRDefault="00AC6B9E" w:rsidP="00FF315D">
      <w:pPr>
        <w:pStyle w:val="a"/>
      </w:pPr>
      <w:r w:rsidRPr="0083248C">
        <w:t>квалитет и запремина гаса који се генерише;</w:t>
      </w:r>
    </w:p>
    <w:p w14:paraId="60EA1101" w14:textId="4F186D68" w:rsidR="00AC6B9E" w:rsidRPr="0083248C" w:rsidRDefault="00AC6B9E" w:rsidP="00FF315D">
      <w:pPr>
        <w:pStyle w:val="a"/>
      </w:pPr>
      <w:r w:rsidRPr="0083248C">
        <w:t>геологија налазишта;</w:t>
      </w:r>
    </w:p>
    <w:p w14:paraId="0E9B3B84" w14:textId="772A0193" w:rsidR="00AC6B9E" w:rsidRPr="0083248C" w:rsidRDefault="00AC6B9E" w:rsidP="00FF315D">
      <w:pPr>
        <w:pStyle w:val="a"/>
      </w:pPr>
      <w:r w:rsidRPr="0083248C">
        <w:t>врста отпада;</w:t>
      </w:r>
    </w:p>
    <w:p w14:paraId="7446FCDC" w14:textId="218B5998" w:rsidR="00AC6B9E" w:rsidRPr="0083248C" w:rsidRDefault="00AC6B9E" w:rsidP="00FF315D">
      <w:pPr>
        <w:pStyle w:val="a"/>
      </w:pPr>
      <w:r w:rsidRPr="0083248C">
        <w:t>усвојене мере ограничавања, нпр. облагање или затварање депоније;</w:t>
      </w:r>
    </w:p>
    <w:p w14:paraId="625F6FD1" w14:textId="79F8D2FD" w:rsidR="00AC6B9E" w:rsidRPr="0083248C" w:rsidRDefault="00AC6B9E" w:rsidP="00FF315D">
      <w:pPr>
        <w:pStyle w:val="a"/>
      </w:pPr>
      <w:r w:rsidRPr="0083248C">
        <w:t>близина зграда и грађевина на локацији; и</w:t>
      </w:r>
    </w:p>
    <w:p w14:paraId="02519459" w14:textId="59C32BA5" w:rsidR="00AC6B9E" w:rsidRPr="0083248C" w:rsidRDefault="00AC6B9E" w:rsidP="00FF315D">
      <w:pPr>
        <w:pStyle w:val="a"/>
      </w:pPr>
      <w:proofErr w:type="spellStart"/>
      <w:r w:rsidRPr="0083248C">
        <w:t>пропусност</w:t>
      </w:r>
      <w:proofErr w:type="spellEnd"/>
      <w:r w:rsidRPr="0083248C">
        <w:t xml:space="preserve"> отпада.</w:t>
      </w:r>
    </w:p>
    <w:p w14:paraId="49DAE947" w14:textId="2179FDF7" w:rsidR="00AC6B9E" w:rsidRPr="0083248C" w:rsidRDefault="00AC6B9E" w:rsidP="00FF315D">
      <w:pPr>
        <w:pStyle w:val="a0"/>
      </w:pPr>
      <w:r w:rsidRPr="0083248C">
        <w:t xml:space="preserve">Размак локација за надгледање вероватно неће бити уједначен око локације. Вероватно је да ће бити потребно више </w:t>
      </w:r>
      <w:r w:rsidR="00D92441" w:rsidRPr="0083248C">
        <w:t>тачака</w:t>
      </w:r>
      <w:r w:rsidRPr="0083248C">
        <w:t xml:space="preserve"> за надзор у близини грађевинских објеката, где постоје промене у геологији локације и где нема задржавања.</w:t>
      </w:r>
    </w:p>
    <w:p w14:paraId="6E3426D3" w14:textId="02B9F785" w:rsidR="00AC6B9E" w:rsidRPr="0083248C" w:rsidRDefault="00AC6B9E" w:rsidP="00FF315D">
      <w:pPr>
        <w:pStyle w:val="a0"/>
      </w:pPr>
      <w:r w:rsidRPr="0083248C">
        <w:t xml:space="preserve">Препоручује се да се бушотине за надзор налазе на удаљености од најмање 20 </w:t>
      </w:r>
      <w:r w:rsidR="00EE4533" w:rsidRPr="0083248C">
        <w:t>m</w:t>
      </w:r>
      <w:r w:rsidRPr="0083248C">
        <w:t xml:space="preserve"> од тела отпада и да се </w:t>
      </w:r>
      <w:proofErr w:type="spellStart"/>
      <w:r w:rsidRPr="0083248C">
        <w:t>инс</w:t>
      </w:r>
      <w:r w:rsidR="00F81483" w:rsidRPr="0083248C">
        <w:t>коп</w:t>
      </w:r>
      <w:r w:rsidRPr="0083248C">
        <w:t>ају</w:t>
      </w:r>
      <w:proofErr w:type="spellEnd"/>
      <w:r w:rsidRPr="0083248C">
        <w:t xml:space="preserve"> најмање до дубине максималне дубине отпада у оквиру тела отпада. Где је то могуће, бушотине за надзор подземне воде могу се користити и за надзор гаса.</w:t>
      </w:r>
    </w:p>
    <w:p w14:paraId="61C26B48" w14:textId="17FE3C9B" w:rsidR="00AC6B9E" w:rsidRPr="0083248C" w:rsidRDefault="00AC6B9E" w:rsidP="00FF315D">
      <w:pPr>
        <w:pStyle w:val="a0"/>
      </w:pPr>
      <w:r w:rsidRPr="0083248C">
        <w:lastRenderedPageBreak/>
        <w:t xml:space="preserve">Надзор </w:t>
      </w:r>
      <w:proofErr w:type="spellStart"/>
      <w:r w:rsidRPr="0083248C">
        <w:t>депонијског</w:t>
      </w:r>
      <w:proofErr w:type="spellEnd"/>
      <w:r w:rsidRPr="0083248C">
        <w:t xml:space="preserve"> гаса такође треба предузети у свим зградама на локацији (нпр. </w:t>
      </w:r>
      <w:r w:rsidR="00F81483" w:rsidRPr="0083248C">
        <w:t>к</w:t>
      </w:r>
      <w:r w:rsidRPr="0083248C">
        <w:t>анцеларије на локацији). За неке локације ово може имати облик трајног система праћења.</w:t>
      </w:r>
    </w:p>
    <w:p w14:paraId="7A9A8218" w14:textId="77777777" w:rsidR="00AC6B9E" w:rsidRPr="0083248C" w:rsidRDefault="00AC6B9E" w:rsidP="00FF315D">
      <w:pPr>
        <w:pStyle w:val="a1"/>
      </w:pPr>
      <w:r w:rsidRPr="0083248C">
        <w:t>Надзор притиска</w:t>
      </w:r>
    </w:p>
    <w:p w14:paraId="147DC3DD" w14:textId="412058A4" w:rsidR="00AC6B9E" w:rsidRPr="0083248C" w:rsidRDefault="00AC6B9E" w:rsidP="00FF315D">
      <w:pPr>
        <w:pStyle w:val="a0"/>
      </w:pPr>
      <w:r w:rsidRPr="0083248C">
        <w:t xml:space="preserve">Атмосферски притисак треба редовно мерити како би се олакшало разумевање очитавања притиска гаса у отпадном телу. Брзи пад атмосферског притиска може довести до тога да притисак </w:t>
      </w:r>
      <w:proofErr w:type="spellStart"/>
      <w:r w:rsidRPr="0083248C">
        <w:t>депонијског</w:t>
      </w:r>
      <w:proofErr w:type="spellEnd"/>
      <w:r w:rsidRPr="0083248C">
        <w:t xml:space="preserve"> гаса знатно порасте </w:t>
      </w:r>
      <w:r w:rsidR="00204A14" w:rsidRPr="0083248C">
        <w:t>у односу на</w:t>
      </w:r>
      <w:r w:rsidRPr="0083248C">
        <w:t xml:space="preserve"> атмосферск</w:t>
      </w:r>
      <w:r w:rsidR="00204A14" w:rsidRPr="0083248C">
        <w:t>и</w:t>
      </w:r>
      <w:r w:rsidRPr="0083248C">
        <w:t>, што резулт</w:t>
      </w:r>
      <w:r w:rsidR="00980C29" w:rsidRPr="0083248C">
        <w:t>ује</w:t>
      </w:r>
      <w:r w:rsidRPr="0083248C">
        <w:t xml:space="preserve"> могућом миграцијом. Праћење притисака у отпадном телу може указати на </w:t>
      </w:r>
      <w:r w:rsidR="004F003B" w:rsidRPr="0083248C">
        <w:t>евентуалн</w:t>
      </w:r>
      <w:r w:rsidRPr="0083248C">
        <w:t>у појаве миграције гаса.</w:t>
      </w:r>
    </w:p>
    <w:p w14:paraId="4D946B79" w14:textId="6B79D5A6" w:rsidR="00D64BDB" w:rsidRPr="0083248C" w:rsidRDefault="00AC6B9E" w:rsidP="00FF315D">
      <w:pPr>
        <w:pStyle w:val="a0"/>
      </w:pPr>
      <w:r w:rsidRPr="0083248C">
        <w:t xml:space="preserve">Супротно томе, нагли пораст атмосферског притиска након продуженог периода ниског притиска може довести до вештачке депресије надгледане концентрације метана. На неким депонијама могу </w:t>
      </w:r>
      <w:r w:rsidR="0053766E" w:rsidRPr="0083248C">
        <w:t>да буду</w:t>
      </w:r>
      <w:r w:rsidRPr="0083248C">
        <w:t xml:space="preserve"> потребна честа снимања кретања барометарског притиска (нпр. </w:t>
      </w:r>
      <w:r w:rsidR="00A854A6" w:rsidRPr="0083248C">
        <w:t>и</w:t>
      </w:r>
      <w:r w:rsidRPr="0083248C">
        <w:t xml:space="preserve">нтервали од најближе метеоролошке станице), тако да </w:t>
      </w:r>
      <w:r w:rsidR="00032099" w:rsidRPr="0083248C">
        <w:t xml:space="preserve">се направи релација између </w:t>
      </w:r>
      <w:proofErr w:type="spellStart"/>
      <w:r w:rsidR="008C4DAA" w:rsidRPr="0083248C">
        <w:t>варирајуће</w:t>
      </w:r>
      <w:proofErr w:type="spellEnd"/>
      <w:r w:rsidRPr="0083248C">
        <w:t xml:space="preserve"> концентрације метана </w:t>
      </w:r>
      <w:r w:rsidR="0000092D" w:rsidRPr="0083248C">
        <w:t>и</w:t>
      </w:r>
      <w:r w:rsidRPr="0083248C">
        <w:t xml:space="preserve"> услов</w:t>
      </w:r>
      <w:r w:rsidR="0000092D" w:rsidRPr="0083248C">
        <w:t>а</w:t>
      </w:r>
      <w:r w:rsidRPr="0083248C">
        <w:t xml:space="preserve"> </w:t>
      </w:r>
      <w:proofErr w:type="spellStart"/>
      <w:r w:rsidRPr="0083248C">
        <w:t>барометријског</w:t>
      </w:r>
      <w:proofErr w:type="spellEnd"/>
      <w:r w:rsidRPr="0083248C">
        <w:t xml:space="preserve"> притиска.</w:t>
      </w:r>
    </w:p>
    <w:p w14:paraId="39A850EC" w14:textId="55DB26F8" w:rsidR="0087172F" w:rsidRPr="0083248C" w:rsidRDefault="00000BAF" w:rsidP="00FF315D">
      <w:pPr>
        <w:pStyle w:val="111"/>
      </w:pPr>
      <w:bookmarkStart w:id="60" w:name="7.3.3_MONITORING_FREQUENCY_AND_PARAMETER"/>
      <w:bookmarkEnd w:id="60"/>
      <w:r w:rsidRPr="0083248C">
        <w:t>УЧЕСТАЛОСТ МОНИТОРИНГА И ПАРАМЕТРИ ЗА АНАЛИЗУ</w:t>
      </w:r>
    </w:p>
    <w:p w14:paraId="5A64D0ED" w14:textId="02360C82" w:rsidR="0077667B" w:rsidRPr="0083248C" w:rsidRDefault="0077667B" w:rsidP="00FF315D">
      <w:pPr>
        <w:pStyle w:val="a0"/>
      </w:pPr>
      <w:r w:rsidRPr="0083248C">
        <w:t>Учесталост потребног надзора је специфична за локацију и треба је утврдити на основу резултата истраг</w:t>
      </w:r>
      <w:r w:rsidR="001F4FD7" w:rsidRPr="0083248C">
        <w:t>е</w:t>
      </w:r>
      <w:r w:rsidRPr="0083248C">
        <w:t>. Учесталост зависи од низа фактора, као што су:</w:t>
      </w:r>
    </w:p>
    <w:p w14:paraId="41A0D257" w14:textId="4E039D61" w:rsidR="0077667B" w:rsidRPr="0083248C" w:rsidRDefault="0077667B" w:rsidP="00FF315D">
      <w:pPr>
        <w:pStyle w:val="a"/>
      </w:pPr>
      <w:r w:rsidRPr="0083248C">
        <w:t xml:space="preserve">старост </w:t>
      </w:r>
      <w:r w:rsidR="00FF64E7" w:rsidRPr="0083248C">
        <w:t>депониј</w:t>
      </w:r>
      <w:r w:rsidRPr="0083248C">
        <w:t>е;</w:t>
      </w:r>
    </w:p>
    <w:p w14:paraId="51B23131" w14:textId="53B8B602" w:rsidR="0077667B" w:rsidRPr="0083248C" w:rsidRDefault="0077667B" w:rsidP="00FF315D">
      <w:pPr>
        <w:pStyle w:val="a"/>
      </w:pPr>
      <w:r w:rsidRPr="0083248C">
        <w:t>врста и мешавина отпада;</w:t>
      </w:r>
    </w:p>
    <w:p w14:paraId="3C15F99F" w14:textId="702B4BC2" w:rsidR="0077667B" w:rsidRPr="0083248C" w:rsidRDefault="0077667B" w:rsidP="00FF315D">
      <w:pPr>
        <w:pStyle w:val="a"/>
      </w:pPr>
      <w:r w:rsidRPr="0083248C">
        <w:t>могућа опасност или сметња од истицања гаса са локације;</w:t>
      </w:r>
    </w:p>
    <w:p w14:paraId="321613EA" w14:textId="480633EF" w:rsidR="0077667B" w:rsidRPr="0083248C" w:rsidRDefault="0077667B" w:rsidP="00FF315D">
      <w:pPr>
        <w:pStyle w:val="a"/>
      </w:pPr>
      <w:r w:rsidRPr="0083248C">
        <w:t>резултате претходног праћења;</w:t>
      </w:r>
    </w:p>
    <w:p w14:paraId="1406D8F8" w14:textId="31032560" w:rsidR="0077667B" w:rsidRPr="0083248C" w:rsidRDefault="0077667B" w:rsidP="00FF315D">
      <w:pPr>
        <w:pStyle w:val="a"/>
      </w:pPr>
      <w:r w:rsidRPr="0083248C">
        <w:t>инсталиране мере контроле;</w:t>
      </w:r>
    </w:p>
    <w:p w14:paraId="65BE5737" w14:textId="60BDADA3" w:rsidR="0077667B" w:rsidRPr="0083248C" w:rsidRDefault="0077667B" w:rsidP="00FF315D">
      <w:pPr>
        <w:pStyle w:val="a"/>
      </w:pPr>
      <w:r w:rsidRPr="0083248C">
        <w:t>развој око локације; и</w:t>
      </w:r>
    </w:p>
    <w:p w14:paraId="5224D0DD" w14:textId="67BB3748" w:rsidR="0077667B" w:rsidRPr="0083248C" w:rsidRDefault="0077667B" w:rsidP="00FF315D">
      <w:pPr>
        <w:pStyle w:val="a"/>
      </w:pPr>
      <w:r w:rsidRPr="0083248C">
        <w:t>геологија налазишта и околине.</w:t>
      </w:r>
    </w:p>
    <w:p w14:paraId="2DA3DBEA" w14:textId="72D8704E" w:rsidR="0077667B" w:rsidRPr="0083248C" w:rsidRDefault="0077667B" w:rsidP="00FF315D">
      <w:pPr>
        <w:pStyle w:val="a0"/>
      </w:pPr>
      <w:r w:rsidRPr="0083248C">
        <w:t xml:space="preserve">У случају лиценциране депоније, фреквенције и параметри </w:t>
      </w:r>
      <w:r w:rsidR="00BD06A3" w:rsidRPr="0083248C">
        <w:t xml:space="preserve">праћења </w:t>
      </w:r>
      <w:r w:rsidRPr="0083248C">
        <w:t>ће бити регулисани лиценцом за отпад.</w:t>
      </w:r>
    </w:p>
    <w:p w14:paraId="02386B04" w14:textId="77777777" w:rsidR="0077667B" w:rsidRPr="0083248C" w:rsidRDefault="0077667B" w:rsidP="00FF315D">
      <w:pPr>
        <w:pStyle w:val="a0"/>
      </w:pPr>
      <w:r w:rsidRPr="0083248C">
        <w:t>Праћење треба повећати када:</w:t>
      </w:r>
    </w:p>
    <w:p w14:paraId="496E251C" w14:textId="667995CE" w:rsidR="0077667B" w:rsidRPr="0083248C" w:rsidRDefault="00565EE5" w:rsidP="00FF315D">
      <w:pPr>
        <w:pStyle w:val="a"/>
      </w:pPr>
      <w:r w:rsidRPr="0083248C">
        <w:t xml:space="preserve">се </w:t>
      </w:r>
      <w:r w:rsidR="0077667B" w:rsidRPr="0083248C">
        <w:t>током мониторинга примећују повећање количине гаса или промене у квалитету гаса;</w:t>
      </w:r>
    </w:p>
    <w:p w14:paraId="219286E8" w14:textId="50BE20CE" w:rsidR="0077667B" w:rsidRPr="0083248C" w:rsidRDefault="00E3283A" w:rsidP="00FF315D">
      <w:pPr>
        <w:pStyle w:val="a"/>
      </w:pPr>
      <w:r w:rsidRPr="0083248C">
        <w:t xml:space="preserve">се </w:t>
      </w:r>
      <w:r w:rsidR="0077667B" w:rsidRPr="0083248C">
        <w:t xml:space="preserve">контролни системи мењају </w:t>
      </w:r>
      <w:r w:rsidR="00900557" w:rsidRPr="0083248C">
        <w:t xml:space="preserve">на </w:t>
      </w:r>
      <w:r w:rsidR="0077667B" w:rsidRPr="0083248C">
        <w:t>депонијама;</w:t>
      </w:r>
    </w:p>
    <w:p w14:paraId="0EF75BDC" w14:textId="2D90304A" w:rsidR="0077667B" w:rsidRPr="0083248C" w:rsidRDefault="004C4F81" w:rsidP="00FF315D">
      <w:pPr>
        <w:pStyle w:val="a"/>
      </w:pPr>
      <w:r w:rsidRPr="0083248C">
        <w:t xml:space="preserve">се </w:t>
      </w:r>
      <w:r w:rsidR="0077667B" w:rsidRPr="0083248C">
        <w:t>врши ограничавање дел</w:t>
      </w:r>
      <w:r w:rsidR="00D2364B" w:rsidRPr="0083248C">
        <w:t>ова депоније</w:t>
      </w:r>
      <w:r w:rsidR="0077667B" w:rsidRPr="0083248C">
        <w:t xml:space="preserve">; </w:t>
      </w:r>
    </w:p>
    <w:p w14:paraId="428BCE1B" w14:textId="7983E883" w:rsidR="0077667B" w:rsidRPr="0083248C" w:rsidRDefault="0077667B" w:rsidP="00FF315D">
      <w:pPr>
        <w:pStyle w:val="a"/>
      </w:pPr>
      <w:r w:rsidRPr="0083248C">
        <w:t xml:space="preserve">престаје пумпање </w:t>
      </w:r>
      <w:proofErr w:type="spellStart"/>
      <w:r w:rsidRPr="0083248C">
        <w:t>процедних</w:t>
      </w:r>
      <w:proofErr w:type="spellEnd"/>
      <w:r w:rsidRPr="0083248C">
        <w:t xml:space="preserve"> вода или се ниво </w:t>
      </w:r>
      <w:proofErr w:type="spellStart"/>
      <w:r w:rsidRPr="0083248C">
        <w:t>процедних</w:t>
      </w:r>
      <w:proofErr w:type="spellEnd"/>
      <w:r w:rsidRPr="0083248C">
        <w:t xml:space="preserve"> вода повећава унутар отпада; или</w:t>
      </w:r>
    </w:p>
    <w:p w14:paraId="086EAAB8" w14:textId="1E675E3C" w:rsidR="0077667B" w:rsidRPr="0083248C" w:rsidRDefault="00DD5A88" w:rsidP="00FF315D">
      <w:pPr>
        <w:pStyle w:val="a"/>
      </w:pPr>
      <w:r w:rsidRPr="0083248C">
        <w:t xml:space="preserve">су </w:t>
      </w:r>
      <w:r w:rsidR="0077667B" w:rsidRPr="0083248C">
        <w:t xml:space="preserve">зграде или </w:t>
      </w:r>
      <w:r w:rsidRPr="0083248C">
        <w:t>услужни објекти</w:t>
      </w:r>
      <w:r w:rsidR="0077667B" w:rsidRPr="0083248C">
        <w:t xml:space="preserve"> изграђен</w:t>
      </w:r>
      <w:r w:rsidRPr="0083248C">
        <w:t>и</w:t>
      </w:r>
      <w:r w:rsidR="0077667B" w:rsidRPr="0083248C">
        <w:t xml:space="preserve"> унутар 250 </w:t>
      </w:r>
      <w:r w:rsidR="009879D9" w:rsidRPr="0083248C">
        <w:t>m</w:t>
      </w:r>
      <w:r w:rsidR="0077667B" w:rsidRPr="0083248C">
        <w:t xml:space="preserve"> од границе отпада.</w:t>
      </w:r>
    </w:p>
    <w:p w14:paraId="19FFF4EC" w14:textId="77777777" w:rsidR="0077667B" w:rsidRPr="0083248C" w:rsidRDefault="0077667B" w:rsidP="00FF315D">
      <w:pPr>
        <w:pStyle w:val="a0"/>
      </w:pPr>
      <w:r w:rsidRPr="0083248C">
        <w:t>Мониторинг би требало да се настави све док:</w:t>
      </w:r>
    </w:p>
    <w:p w14:paraId="0B63C805" w14:textId="5CC02179" w:rsidR="0077667B" w:rsidRPr="0083248C" w:rsidRDefault="0077667B" w:rsidP="00FF315D">
      <w:pPr>
        <w:pStyle w:val="a"/>
        <w:numPr>
          <w:ilvl w:val="0"/>
          <w:numId w:val="14"/>
        </w:numPr>
      </w:pPr>
      <w:r w:rsidRPr="0083248C">
        <w:t xml:space="preserve">максимална концентрација метана са депоније </w:t>
      </w:r>
      <w:r w:rsidR="0035723C" w:rsidRPr="0083248C">
        <w:t>не буде</w:t>
      </w:r>
      <w:r w:rsidRPr="0083248C">
        <w:t xml:space="preserve"> мања од 1%, а угљен-диоксида 1,5% измерене на свим надзорним тачкама у отпаду током 24 месеца период</w:t>
      </w:r>
      <w:r w:rsidR="000D01B0" w:rsidRPr="0083248C">
        <w:t>а</w:t>
      </w:r>
      <w:r w:rsidRPr="0083248C">
        <w:t xml:space="preserve"> снимљен</w:t>
      </w:r>
      <w:r w:rsidR="000D01B0" w:rsidRPr="0083248C">
        <w:t>их</w:t>
      </w:r>
      <w:r w:rsidRPr="0083248C">
        <w:t xml:space="preserve"> у најмање четири одвојена случаја, укључујући два случаја када је атмосферски притисак падао и био испод 1.000 </w:t>
      </w:r>
      <w:proofErr w:type="spellStart"/>
      <w:r w:rsidR="00800B04" w:rsidRPr="0083248C">
        <w:t>mb</w:t>
      </w:r>
      <w:proofErr w:type="spellEnd"/>
      <w:r w:rsidRPr="0083248C">
        <w:t>; или</w:t>
      </w:r>
    </w:p>
    <w:p w14:paraId="4D946B92" w14:textId="49C887D1" w:rsidR="00D64BDB" w:rsidRPr="0083248C" w:rsidRDefault="0077667B" w:rsidP="00FF315D">
      <w:pPr>
        <w:pStyle w:val="a"/>
        <w:numPr>
          <w:ilvl w:val="0"/>
          <w:numId w:val="14"/>
        </w:numPr>
      </w:pPr>
      <w:r w:rsidRPr="0083248C">
        <w:t xml:space="preserve">испитивање отпада помоћу одговарајуће методе </w:t>
      </w:r>
      <w:proofErr w:type="spellStart"/>
      <w:r w:rsidRPr="0083248C">
        <w:t>узорковања</w:t>
      </w:r>
      <w:proofErr w:type="spellEnd"/>
      <w:r w:rsidRPr="0083248C">
        <w:t xml:space="preserve"> пружа 95% нивоа поузданости да је процес </w:t>
      </w:r>
      <w:proofErr w:type="spellStart"/>
      <w:r w:rsidRPr="0083248C">
        <w:t>биоразградње</w:t>
      </w:r>
      <w:proofErr w:type="spellEnd"/>
      <w:r w:rsidRPr="0083248C">
        <w:t xml:space="preserve"> заустављен.</w:t>
      </w:r>
    </w:p>
    <w:p w14:paraId="4D946B93" w14:textId="0F48A6EF" w:rsidR="00D64BDB" w:rsidRPr="0083248C" w:rsidRDefault="00862C41" w:rsidP="00FF315D">
      <w:pPr>
        <w:pStyle w:val="111"/>
      </w:pPr>
      <w:bookmarkStart w:id="61" w:name="7.3.4_TRIGGER_LEVELS"/>
      <w:bookmarkEnd w:id="61"/>
      <w:r w:rsidRPr="0083248C">
        <w:t>ОКИДАЧКИ НИВОИ</w:t>
      </w:r>
    </w:p>
    <w:p w14:paraId="2B016C66" w14:textId="74B253BF" w:rsidR="0071799E" w:rsidRPr="0083248C" w:rsidRDefault="0071799E" w:rsidP="00FF315D">
      <w:pPr>
        <w:pStyle w:val="a0"/>
        <w:rPr>
          <w:sz w:val="28"/>
        </w:rPr>
      </w:pPr>
      <w:r w:rsidRPr="0083248C">
        <w:t xml:space="preserve">Ако из основних резултата праћења није другачије одређено, нивои окидача за емисије метана и угљен-диоксида у бушотинама изван тела отпада приказани су у табели. </w:t>
      </w:r>
    </w:p>
    <w:p w14:paraId="4D946B97" w14:textId="3A80E082" w:rsidR="00D64BDB" w:rsidRPr="0083248C" w:rsidRDefault="00D64BDB" w:rsidP="00AA7BD7">
      <w:pPr>
        <w:pStyle w:val="BodyText"/>
        <w:spacing w:before="8"/>
        <w:rPr>
          <w:sz w:val="12"/>
          <w:lang w:val="sr-Cyrl-RS"/>
        </w:rPr>
      </w:pPr>
    </w:p>
    <w:tbl>
      <w:tblPr>
        <w:tblW w:w="0" w:type="auto"/>
        <w:tblInd w:w="614"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4503"/>
        <w:gridCol w:w="4501"/>
      </w:tblGrid>
      <w:tr w:rsidR="00AF0E63" w:rsidRPr="0083248C" w14:paraId="75BF431E" w14:textId="77777777" w:rsidTr="00177841">
        <w:trPr>
          <w:trHeight w:val="390"/>
        </w:trPr>
        <w:tc>
          <w:tcPr>
            <w:tcW w:w="9004" w:type="dxa"/>
            <w:gridSpan w:val="2"/>
            <w:vAlign w:val="center"/>
          </w:tcPr>
          <w:p w14:paraId="0EEEAF14" w14:textId="27DF2C96" w:rsidR="00AF0E63" w:rsidRPr="0083248C" w:rsidRDefault="00AF0E63" w:rsidP="003238E7">
            <w:pPr>
              <w:pStyle w:val="TableParagraph"/>
              <w:jc w:val="center"/>
              <w:rPr>
                <w:b/>
                <w:sz w:val="20"/>
                <w:lang w:val="sr-Cyrl-RS"/>
              </w:rPr>
            </w:pPr>
            <w:proofErr w:type="spellStart"/>
            <w:r w:rsidRPr="0083248C">
              <w:rPr>
                <w:b/>
                <w:sz w:val="20"/>
                <w:lang w:val="sr-Cyrl-RS"/>
              </w:rPr>
              <w:t>Окидачки</w:t>
            </w:r>
            <w:proofErr w:type="spellEnd"/>
            <w:r w:rsidRPr="0083248C">
              <w:rPr>
                <w:b/>
                <w:sz w:val="20"/>
                <w:lang w:val="sr-Cyrl-RS"/>
              </w:rPr>
              <w:t xml:space="preserve"> нивои за гас на депонијама у бушотинама ван депоније</w:t>
            </w:r>
          </w:p>
        </w:tc>
      </w:tr>
      <w:tr w:rsidR="00D64BDB" w:rsidRPr="0083248C" w14:paraId="4D946B9A" w14:textId="77777777" w:rsidTr="00177841">
        <w:trPr>
          <w:trHeight w:val="390"/>
        </w:trPr>
        <w:tc>
          <w:tcPr>
            <w:tcW w:w="4503" w:type="dxa"/>
            <w:tcBorders>
              <w:right w:val="single" w:sz="4" w:space="0" w:color="33339A"/>
            </w:tcBorders>
            <w:vAlign w:val="center"/>
          </w:tcPr>
          <w:p w14:paraId="4D946B98" w14:textId="25771185" w:rsidR="00D64BDB" w:rsidRPr="0083248C" w:rsidRDefault="007B52B7" w:rsidP="003238E7">
            <w:pPr>
              <w:pStyle w:val="TableParagraph"/>
              <w:jc w:val="center"/>
              <w:rPr>
                <w:b/>
                <w:sz w:val="20"/>
                <w:lang w:val="sr-Cyrl-RS"/>
              </w:rPr>
            </w:pPr>
            <w:r w:rsidRPr="0083248C">
              <w:rPr>
                <w:b/>
                <w:sz w:val="20"/>
                <w:lang w:val="sr-Cyrl-RS"/>
              </w:rPr>
              <w:t>Параметар</w:t>
            </w:r>
          </w:p>
        </w:tc>
        <w:tc>
          <w:tcPr>
            <w:tcW w:w="4501" w:type="dxa"/>
            <w:tcBorders>
              <w:left w:val="single" w:sz="4" w:space="0" w:color="33339A"/>
            </w:tcBorders>
            <w:vAlign w:val="center"/>
          </w:tcPr>
          <w:p w14:paraId="4D946B99" w14:textId="6B2B223A" w:rsidR="00D64BDB" w:rsidRPr="0083248C" w:rsidRDefault="00D97846" w:rsidP="003238E7">
            <w:pPr>
              <w:pStyle w:val="TableParagraph"/>
              <w:jc w:val="center"/>
              <w:rPr>
                <w:b/>
                <w:sz w:val="20"/>
                <w:lang w:val="sr-Cyrl-RS"/>
              </w:rPr>
            </w:pPr>
            <w:proofErr w:type="spellStart"/>
            <w:r w:rsidRPr="0083248C">
              <w:rPr>
                <w:b/>
                <w:sz w:val="20"/>
                <w:lang w:val="sr-Cyrl-RS"/>
              </w:rPr>
              <w:t>Окидачка</w:t>
            </w:r>
            <w:proofErr w:type="spellEnd"/>
            <w:r w:rsidRPr="0083248C">
              <w:rPr>
                <w:b/>
                <w:sz w:val="20"/>
                <w:lang w:val="sr-Cyrl-RS"/>
              </w:rPr>
              <w:t xml:space="preserve"> концентрација</w:t>
            </w:r>
          </w:p>
        </w:tc>
      </w:tr>
      <w:tr w:rsidR="00D64BDB" w:rsidRPr="0083248C" w14:paraId="4D946B9D" w14:textId="77777777" w:rsidTr="00177841">
        <w:trPr>
          <w:trHeight w:val="389"/>
        </w:trPr>
        <w:tc>
          <w:tcPr>
            <w:tcW w:w="4503" w:type="dxa"/>
            <w:tcBorders>
              <w:bottom w:val="single" w:sz="4" w:space="0" w:color="33339A"/>
              <w:right w:val="single" w:sz="4" w:space="0" w:color="33339A"/>
            </w:tcBorders>
            <w:vAlign w:val="center"/>
          </w:tcPr>
          <w:p w14:paraId="4D946B9B" w14:textId="4703EEFF" w:rsidR="00D64BDB" w:rsidRPr="0083248C" w:rsidRDefault="007B52B7" w:rsidP="000E76AC">
            <w:pPr>
              <w:pStyle w:val="TableParagraph"/>
              <w:jc w:val="center"/>
              <w:rPr>
                <w:sz w:val="20"/>
                <w:lang w:val="sr-Cyrl-RS"/>
              </w:rPr>
            </w:pPr>
            <w:r w:rsidRPr="0083248C">
              <w:rPr>
                <w:sz w:val="20"/>
                <w:lang w:val="sr-Cyrl-RS"/>
              </w:rPr>
              <w:t>Метан</w:t>
            </w:r>
          </w:p>
        </w:tc>
        <w:tc>
          <w:tcPr>
            <w:tcW w:w="4501" w:type="dxa"/>
            <w:tcBorders>
              <w:left w:val="single" w:sz="4" w:space="0" w:color="33339A"/>
              <w:bottom w:val="single" w:sz="4" w:space="0" w:color="33339A"/>
            </w:tcBorders>
            <w:vAlign w:val="center"/>
          </w:tcPr>
          <w:p w14:paraId="4D946B9C" w14:textId="41D3296E" w:rsidR="00D64BDB" w:rsidRPr="0083248C" w:rsidRDefault="0029644C" w:rsidP="000E76AC">
            <w:pPr>
              <w:pStyle w:val="TableParagraph"/>
              <w:jc w:val="center"/>
              <w:rPr>
                <w:sz w:val="20"/>
                <w:lang w:val="sr-Cyrl-RS"/>
              </w:rPr>
            </w:pPr>
            <w:r w:rsidRPr="0083248C">
              <w:rPr>
                <w:sz w:val="20"/>
                <w:lang w:val="sr-Cyrl-RS"/>
              </w:rPr>
              <w:t>Већа или једнака од</w:t>
            </w:r>
            <w:r w:rsidR="00517818" w:rsidRPr="0083248C">
              <w:rPr>
                <w:sz w:val="20"/>
                <w:lang w:val="sr-Cyrl-RS"/>
              </w:rPr>
              <w:t xml:space="preserve"> 1%</w:t>
            </w:r>
          </w:p>
        </w:tc>
      </w:tr>
      <w:tr w:rsidR="00D64BDB" w:rsidRPr="0083248C" w14:paraId="4D946BA0" w14:textId="77777777" w:rsidTr="00177841">
        <w:trPr>
          <w:trHeight w:val="391"/>
        </w:trPr>
        <w:tc>
          <w:tcPr>
            <w:tcW w:w="4503" w:type="dxa"/>
            <w:tcBorders>
              <w:top w:val="single" w:sz="4" w:space="0" w:color="33339A"/>
              <w:right w:val="single" w:sz="4" w:space="0" w:color="33339A"/>
            </w:tcBorders>
            <w:vAlign w:val="center"/>
          </w:tcPr>
          <w:p w14:paraId="4D946B9E" w14:textId="331B6DFF" w:rsidR="00D64BDB" w:rsidRPr="0083248C" w:rsidRDefault="007B52B7" w:rsidP="000E76AC">
            <w:pPr>
              <w:pStyle w:val="TableParagraph"/>
              <w:jc w:val="center"/>
              <w:rPr>
                <w:sz w:val="20"/>
                <w:lang w:val="sr-Cyrl-RS"/>
              </w:rPr>
            </w:pPr>
            <w:r w:rsidRPr="0083248C">
              <w:rPr>
                <w:sz w:val="20"/>
                <w:lang w:val="sr-Cyrl-RS"/>
              </w:rPr>
              <w:t>Угљен-диоксид</w:t>
            </w:r>
          </w:p>
        </w:tc>
        <w:tc>
          <w:tcPr>
            <w:tcW w:w="4501" w:type="dxa"/>
            <w:tcBorders>
              <w:top w:val="single" w:sz="4" w:space="0" w:color="33339A"/>
              <w:left w:val="single" w:sz="4" w:space="0" w:color="33339A"/>
            </w:tcBorders>
            <w:vAlign w:val="center"/>
          </w:tcPr>
          <w:p w14:paraId="4D946B9F" w14:textId="79200C0C" w:rsidR="00D64BDB" w:rsidRPr="0083248C" w:rsidRDefault="0029644C" w:rsidP="000E76AC">
            <w:pPr>
              <w:pStyle w:val="TableParagraph"/>
              <w:jc w:val="center"/>
              <w:rPr>
                <w:sz w:val="20"/>
                <w:lang w:val="sr-Cyrl-RS"/>
              </w:rPr>
            </w:pPr>
            <w:r w:rsidRPr="0083248C">
              <w:rPr>
                <w:sz w:val="20"/>
                <w:lang w:val="sr-Cyrl-RS"/>
              </w:rPr>
              <w:t>Већа или једнака од</w:t>
            </w:r>
            <w:r w:rsidR="00517818" w:rsidRPr="0083248C">
              <w:rPr>
                <w:sz w:val="20"/>
                <w:lang w:val="sr-Cyrl-RS"/>
              </w:rPr>
              <w:t xml:space="preserve"> 1.5%</w:t>
            </w:r>
          </w:p>
        </w:tc>
      </w:tr>
    </w:tbl>
    <w:p w14:paraId="4D946BA1" w14:textId="77777777" w:rsidR="00D64BDB" w:rsidRPr="0083248C" w:rsidRDefault="00D64BDB">
      <w:pPr>
        <w:pStyle w:val="BodyText"/>
        <w:spacing w:before="1"/>
        <w:rPr>
          <w:sz w:val="22"/>
          <w:lang w:val="sr-Cyrl-RS"/>
        </w:rPr>
      </w:pPr>
    </w:p>
    <w:p w14:paraId="46FDE565" w14:textId="77777777" w:rsidR="009E1D64" w:rsidRPr="0083248C" w:rsidRDefault="009E1D64" w:rsidP="00FF315D">
      <w:pPr>
        <w:pStyle w:val="a0"/>
      </w:pPr>
      <w:r w:rsidRPr="0083248C">
        <w:t xml:space="preserve">Ови нивои окидача за емисије гаса са депоније такође се примењују на мерења у било ком сервисном </w:t>
      </w:r>
      <w:r w:rsidRPr="0083248C">
        <w:lastRenderedPageBreak/>
        <w:t>каналу или шахту на депонији или непосредно уз њу.</w:t>
      </w:r>
    </w:p>
    <w:p w14:paraId="119B8406" w14:textId="52492008" w:rsidR="00583AE0" w:rsidRPr="0083248C" w:rsidRDefault="00583AE0" w:rsidP="00FF315D">
      <w:pPr>
        <w:pStyle w:val="a0"/>
      </w:pPr>
      <w:r w:rsidRPr="0083248C">
        <w:t>Ако се било који од ових нивоа окидача постигне</w:t>
      </w:r>
      <w:r w:rsidR="009560EE" w:rsidRPr="0083248C">
        <w:t>,</w:t>
      </w:r>
      <w:r w:rsidRPr="0083248C">
        <w:t xml:space="preserve"> погођена подручја треба евакуисати и обавестити хитне службе. Треба </w:t>
      </w:r>
      <w:r w:rsidR="000763A3" w:rsidRPr="0083248C">
        <w:t xml:space="preserve">извршити </w:t>
      </w:r>
      <w:r w:rsidRPr="0083248C">
        <w:t xml:space="preserve">надзор </w:t>
      </w:r>
      <w:r w:rsidR="009B3259" w:rsidRPr="0083248C">
        <w:t xml:space="preserve">да </w:t>
      </w:r>
      <w:r w:rsidRPr="0083248C">
        <w:t xml:space="preserve">би се идентификовало место уласка гаса и требало би </w:t>
      </w:r>
      <w:r w:rsidR="002D7DA2" w:rsidRPr="0083248C">
        <w:t>спровест</w:t>
      </w:r>
      <w:r w:rsidRPr="0083248C">
        <w:t>и мере контроле како би се спречио даљи улазак.</w:t>
      </w:r>
    </w:p>
    <w:p w14:paraId="4D946BA4" w14:textId="3995131B" w:rsidR="00D64BDB" w:rsidRPr="0083248C" w:rsidRDefault="00583AE0" w:rsidP="00FF315D">
      <w:pPr>
        <w:pStyle w:val="a0"/>
      </w:pPr>
      <w:r w:rsidRPr="0083248C">
        <w:t xml:space="preserve">Метан </w:t>
      </w:r>
      <w:r w:rsidR="004755B0" w:rsidRPr="0083248C">
        <w:t>је запаљив и може довести до</w:t>
      </w:r>
      <w:r w:rsidRPr="0083248C">
        <w:t xml:space="preserve"> експлозије, а угљен-диоксид је </w:t>
      </w:r>
      <w:r w:rsidR="004755B0" w:rsidRPr="0083248C">
        <w:t>отрован и може да доведе до гушења</w:t>
      </w:r>
      <w:r w:rsidRPr="0083248C">
        <w:t>.</w:t>
      </w:r>
    </w:p>
    <w:p w14:paraId="4D946BA6" w14:textId="33B2C593" w:rsidR="00D64BDB" w:rsidRPr="0083248C" w:rsidRDefault="00F27E22" w:rsidP="00FF315D">
      <w:pPr>
        <w:pStyle w:val="111"/>
      </w:pPr>
      <w:bookmarkStart w:id="62" w:name="7.3.5_MONITORING_SURFACE_EMISSIONS"/>
      <w:bookmarkEnd w:id="62"/>
      <w:r w:rsidRPr="0083248C">
        <w:t>МОНИТОРИНГ ПОВРШИНСКИХ ЕМИСИЈА</w:t>
      </w:r>
    </w:p>
    <w:p w14:paraId="0F443F7F" w14:textId="77777777" w:rsidR="004E750B" w:rsidRPr="0083248C" w:rsidRDefault="004E750B" w:rsidP="00FF315D">
      <w:pPr>
        <w:pStyle w:val="a0"/>
      </w:pPr>
      <w:r w:rsidRPr="0083248C">
        <w:t xml:space="preserve">Површинске емисије метана из </w:t>
      </w:r>
      <w:proofErr w:type="spellStart"/>
      <w:r w:rsidRPr="0083248C">
        <w:t>депонијског</w:t>
      </w:r>
      <w:proofErr w:type="spellEnd"/>
      <w:r w:rsidRPr="0083248C">
        <w:t xml:space="preserve"> гаса из затварача локације и из других делова депоније такође треба с времена на време пратити. Ово даје меру изласка метана у атмосферу и проверава интегритет система за управљање гасом и система затварања.</w:t>
      </w:r>
    </w:p>
    <w:p w14:paraId="4844ACB3" w14:textId="19744F91" w:rsidR="004E750B" w:rsidRPr="0083248C" w:rsidRDefault="004E750B" w:rsidP="00FF315D">
      <w:pPr>
        <w:pStyle w:val="a0"/>
      </w:pPr>
      <w:r w:rsidRPr="0083248C">
        <w:t>Истраживање обилажења може се извршити помоћу преносног детектора јонизације пламена који се држи што ближе површини депоније. Детаљнија мерења промена концентрација метана изнад одређеног малог подручја површине депоније могу се предузети помоћу флукс кутије.</w:t>
      </w:r>
      <w:r w:rsidR="008C0DC0" w:rsidRPr="0083248C">
        <w:t xml:space="preserve"> </w:t>
      </w:r>
      <w:r w:rsidR="001E08FA" w:rsidRPr="0083248C">
        <w:t>Ф</w:t>
      </w:r>
      <w:r w:rsidRPr="0083248C">
        <w:t>лукс кутије су најпогодније за употребу на завршеним површинама депоније. Он</w:t>
      </w:r>
      <w:r w:rsidR="00125EC8" w:rsidRPr="0083248C">
        <w:t>е</w:t>
      </w:r>
      <w:r w:rsidRPr="0083248C">
        <w:t xml:space="preserve"> </w:t>
      </w:r>
      <w:r w:rsidR="00834FD0" w:rsidRPr="0083248C">
        <w:t xml:space="preserve">врше </w:t>
      </w:r>
      <w:r w:rsidRPr="0083248C">
        <w:t>мерења високог флукса ако се користе на отпаду који није затворен или прекривен средњим слојем тла или другим инертним материјалом.</w:t>
      </w:r>
    </w:p>
    <w:p w14:paraId="4D946BAC" w14:textId="77777777" w:rsidR="00D64BDB" w:rsidRPr="0083248C" w:rsidRDefault="00D64BDB">
      <w:pPr>
        <w:pStyle w:val="BodyText"/>
        <w:spacing w:before="7"/>
        <w:rPr>
          <w:sz w:val="9"/>
          <w:lang w:val="sr-Cyrl-RS"/>
        </w:rPr>
      </w:pPr>
    </w:p>
    <w:p w14:paraId="4D946BAD" w14:textId="0E899FD5" w:rsidR="00D64BDB" w:rsidRPr="0083248C" w:rsidRDefault="0034659E" w:rsidP="00FF315D">
      <w:pPr>
        <w:pStyle w:val="11"/>
      </w:pPr>
      <w:bookmarkStart w:id="63" w:name="7.4_Landfill_Gas_Combustion_Plants_(Encl"/>
      <w:bookmarkStart w:id="64" w:name="_bookmark27"/>
      <w:bookmarkEnd w:id="63"/>
      <w:bookmarkEnd w:id="64"/>
      <w:r w:rsidRPr="0083248C">
        <w:t>Постројења за сагоревање депонијског гаса (затворен</w:t>
      </w:r>
      <w:r w:rsidR="00D27FA6" w:rsidRPr="0083248C">
        <w:t xml:space="preserve">и пламеници </w:t>
      </w:r>
      <w:r w:rsidRPr="0083248C">
        <w:t>и постројења за коришћење)</w:t>
      </w:r>
    </w:p>
    <w:p w14:paraId="4D946BAF" w14:textId="2F8C2EDE" w:rsidR="00D64BDB" w:rsidRPr="0083248C" w:rsidRDefault="00C94CE7" w:rsidP="00947267">
      <w:pPr>
        <w:pStyle w:val="111"/>
      </w:pPr>
      <w:bookmarkStart w:id="65" w:name="7.4.1_INTRODUCTION"/>
      <w:bookmarkEnd w:id="65"/>
      <w:r w:rsidRPr="0083248C">
        <w:t>УВОД</w:t>
      </w:r>
    </w:p>
    <w:p w14:paraId="4F5F4123" w14:textId="1DCE7B00" w:rsidR="007D14F4" w:rsidRPr="0083248C" w:rsidRDefault="007D14F4" w:rsidP="00FF315D">
      <w:pPr>
        <w:pStyle w:val="a0"/>
      </w:pPr>
      <w:r w:rsidRPr="0083248C">
        <w:t xml:space="preserve">Процењује се да је метан 20 - 30 пута штетнији од угљен-диоксида за глобалну климу због </w:t>
      </w:r>
      <w:r w:rsidR="00C111B9" w:rsidRPr="0083248C">
        <w:t>тога што ствара</w:t>
      </w:r>
      <w:r w:rsidRPr="0083248C">
        <w:t xml:space="preserve"> ефек</w:t>
      </w:r>
      <w:r w:rsidR="00C111B9" w:rsidRPr="0083248C">
        <w:t>ат</w:t>
      </w:r>
      <w:r w:rsidRPr="0083248C">
        <w:t xml:space="preserve"> стаклене баште. Стога би </w:t>
      </w:r>
      <w:proofErr w:type="spellStart"/>
      <w:r w:rsidRPr="0083248C">
        <w:t>депонијски</w:t>
      </w:r>
      <w:proofErr w:type="spellEnd"/>
      <w:r w:rsidRPr="0083248C">
        <w:t xml:space="preserve"> </w:t>
      </w:r>
      <w:r w:rsidR="00BC0443" w:rsidRPr="0083248C">
        <w:t>гас</w:t>
      </w:r>
      <w:r w:rsidRPr="0083248C">
        <w:t xml:space="preserve"> требало да се сакупља са свих депонија које примају </w:t>
      </w:r>
      <w:proofErr w:type="spellStart"/>
      <w:r w:rsidRPr="0083248C">
        <w:t>биоразградиви</w:t>
      </w:r>
      <w:proofErr w:type="spellEnd"/>
      <w:r w:rsidRPr="0083248C">
        <w:t xml:space="preserve"> отпад, где је то изводљиво, и претвара у енергију или спаљује.</w:t>
      </w:r>
    </w:p>
    <w:p w14:paraId="1452B28F" w14:textId="261AEB2F" w:rsidR="007D14F4" w:rsidRPr="0083248C" w:rsidRDefault="007D14F4" w:rsidP="00FF315D">
      <w:pPr>
        <w:pStyle w:val="a0"/>
      </w:pPr>
      <w:r w:rsidRPr="0083248C">
        <w:t xml:space="preserve">Метан има високу топлотну вредност и стога се може користити за производњу електричне енергије и грејање. Типично је потребно око 600 </w:t>
      </w:r>
      <w:r w:rsidR="00CD1F9C" w:rsidRPr="0083248C">
        <w:t>–</w:t>
      </w:r>
      <w:r w:rsidRPr="0083248C">
        <w:t xml:space="preserve"> 700</w:t>
      </w:r>
      <w:r w:rsidR="00CD1F9C" w:rsidRPr="0083248C">
        <w:t xml:space="preserve"> m</w:t>
      </w:r>
      <w:r w:rsidR="00CD1F9C" w:rsidRPr="0083248C">
        <w:rPr>
          <w:vertAlign w:val="superscript"/>
        </w:rPr>
        <w:t>3</w:t>
      </w:r>
      <w:r w:rsidRPr="0083248C">
        <w:t xml:space="preserve"> </w:t>
      </w:r>
      <w:proofErr w:type="spellStart"/>
      <w:r w:rsidRPr="0083248C">
        <w:t>депонијског</w:t>
      </w:r>
      <w:proofErr w:type="spellEnd"/>
      <w:r w:rsidRPr="0083248C">
        <w:t xml:space="preserve"> гаса (који садржи приближно 50% метана) за производњу 1 </w:t>
      </w:r>
      <w:r w:rsidR="00D521EF" w:rsidRPr="0083248C">
        <w:t>MW</w:t>
      </w:r>
      <w:r w:rsidRPr="0083248C">
        <w:t xml:space="preserve"> електричне енергије. Ако се гас не може искористити за енергију, онда га треба спалити. Сагоревањем се безбедно одлажу запаљиви састојци </w:t>
      </w:r>
      <w:proofErr w:type="spellStart"/>
      <w:r w:rsidRPr="0083248C">
        <w:t>депонијског</w:t>
      </w:r>
      <w:proofErr w:type="spellEnd"/>
      <w:r w:rsidRPr="0083248C">
        <w:t xml:space="preserve"> гаса, а такође се </w:t>
      </w:r>
      <w:r w:rsidR="00BC0443" w:rsidRPr="0083248C">
        <w:t xml:space="preserve">врши уклањање </w:t>
      </w:r>
      <w:r w:rsidRPr="0083248C">
        <w:t>мириса, здравствени</w:t>
      </w:r>
      <w:r w:rsidR="00311878" w:rsidRPr="0083248C">
        <w:t>х</w:t>
      </w:r>
      <w:r w:rsidRPr="0083248C">
        <w:t xml:space="preserve"> </w:t>
      </w:r>
      <w:r w:rsidR="00B116B3" w:rsidRPr="0083248C">
        <w:t xml:space="preserve">и других неповољних </w:t>
      </w:r>
      <w:r w:rsidRPr="0083248C">
        <w:t>ризи</w:t>
      </w:r>
      <w:r w:rsidR="00311878" w:rsidRPr="0083248C">
        <w:t>ка</w:t>
      </w:r>
      <w:r w:rsidRPr="0083248C">
        <w:t xml:space="preserve"> </w:t>
      </w:r>
      <w:r w:rsidR="00B116B3" w:rsidRPr="0083248C">
        <w:t>п</w:t>
      </w:r>
      <w:r w:rsidRPr="0083248C">
        <w:t>о животну средину.</w:t>
      </w:r>
    </w:p>
    <w:p w14:paraId="4398DF6E" w14:textId="249F645E" w:rsidR="007D14F4" w:rsidRPr="0083248C" w:rsidRDefault="007D14F4" w:rsidP="00FF315D">
      <w:pPr>
        <w:pStyle w:val="a0"/>
      </w:pPr>
      <w:r w:rsidRPr="0083248C">
        <w:t xml:space="preserve">Иако сагоревање </w:t>
      </w:r>
      <w:proofErr w:type="spellStart"/>
      <w:r w:rsidRPr="0083248C">
        <w:t>депонијског</w:t>
      </w:r>
      <w:proofErr w:type="spellEnd"/>
      <w:r w:rsidRPr="0083248C">
        <w:t xml:space="preserve"> гаса смањује ризик од неконтролисаних емисија и експлозија </w:t>
      </w:r>
      <w:proofErr w:type="spellStart"/>
      <w:r w:rsidRPr="0083248C">
        <w:t>депонијск</w:t>
      </w:r>
      <w:r w:rsidR="00A25C0D">
        <w:t>ог</w:t>
      </w:r>
      <w:proofErr w:type="spellEnd"/>
      <w:r w:rsidRPr="0083248C">
        <w:t xml:space="preserve"> гаса, потенцијални утицај емисија из </w:t>
      </w:r>
      <w:r w:rsidR="00C16E8C" w:rsidRPr="0083248C">
        <w:t>постројења за са</w:t>
      </w:r>
      <w:r w:rsidR="00170E50" w:rsidRPr="0083248C">
        <w:t>гор</w:t>
      </w:r>
      <w:r w:rsidR="00C16E8C" w:rsidRPr="0083248C">
        <w:t>евање</w:t>
      </w:r>
      <w:r w:rsidRPr="0083248C">
        <w:t xml:space="preserve"> на здравље и животну средину такође мора бити узет у обзир. Стога је праћење ових емисија неопходно.</w:t>
      </w:r>
    </w:p>
    <w:p w14:paraId="4D946BB4" w14:textId="0014A21D" w:rsidR="00D64BDB" w:rsidRPr="0083248C" w:rsidRDefault="00D0200E" w:rsidP="00FF315D">
      <w:pPr>
        <w:pStyle w:val="a0"/>
      </w:pPr>
      <w:r w:rsidRPr="0083248C">
        <w:t>С</w:t>
      </w:r>
      <w:r w:rsidR="007D14F4" w:rsidRPr="0083248C">
        <w:t xml:space="preserve">мернице </w:t>
      </w:r>
      <w:r w:rsidRPr="0083248C">
        <w:t>које су овде наведене</w:t>
      </w:r>
      <w:r w:rsidR="007D14F4" w:rsidRPr="0083248C">
        <w:t xml:space="preserve"> односе</w:t>
      </w:r>
      <w:r w:rsidR="004F2D64" w:rsidRPr="0083248C">
        <w:t xml:space="preserve"> се</w:t>
      </w:r>
      <w:r w:rsidR="007D14F4" w:rsidRPr="0083248C">
        <w:t xml:space="preserve"> само на надзор затворених </w:t>
      </w:r>
      <w:r w:rsidR="004F2D64" w:rsidRPr="0083248C">
        <w:t>горионика</w:t>
      </w:r>
      <w:r w:rsidR="007D14F4" w:rsidRPr="0083248C">
        <w:t xml:space="preserve">. Употреба отворених </w:t>
      </w:r>
      <w:r w:rsidR="0095715B" w:rsidRPr="0083248C">
        <w:t>горионика</w:t>
      </w:r>
      <w:r w:rsidR="007D14F4" w:rsidRPr="0083248C">
        <w:t xml:space="preserve"> углавном није дозвољена, јер се</w:t>
      </w:r>
      <w:r w:rsidR="00AD5905" w:rsidRPr="0083248C">
        <w:t xml:space="preserve"> оне не могу</w:t>
      </w:r>
      <w:r w:rsidR="007D14F4" w:rsidRPr="0083248C">
        <w:t xml:space="preserve"> тачно или сигурно </w:t>
      </w:r>
      <w:r w:rsidR="00AD5905" w:rsidRPr="0083248C">
        <w:t>пратити</w:t>
      </w:r>
      <w:r w:rsidR="007D14F4" w:rsidRPr="0083248C">
        <w:t>.</w:t>
      </w:r>
    </w:p>
    <w:p w14:paraId="4D946BB5" w14:textId="7EAA363D" w:rsidR="00D64BDB" w:rsidRPr="0083248C" w:rsidRDefault="00382CBE" w:rsidP="00FF315D">
      <w:pPr>
        <w:pStyle w:val="111"/>
      </w:pPr>
      <w:bookmarkStart w:id="66" w:name="7.4.2_MONITORING_LOCATIONS"/>
      <w:bookmarkEnd w:id="66"/>
      <w:r w:rsidRPr="0083248C">
        <w:t>ПОЗИЦИЈЕ МОНИТОРИНГА</w:t>
      </w:r>
    </w:p>
    <w:p w14:paraId="1C9D8B77" w14:textId="090B5C6C" w:rsidR="00683DAE" w:rsidRPr="0083248C" w:rsidRDefault="00683DAE" w:rsidP="00FF315D">
      <w:pPr>
        <w:pStyle w:val="a0"/>
      </w:pPr>
      <w:r w:rsidRPr="0083248C">
        <w:t xml:space="preserve">Када се идентификује погодно место за </w:t>
      </w:r>
      <w:r w:rsidR="00090D4E" w:rsidRPr="0083248C">
        <w:t>постављање горионика</w:t>
      </w:r>
      <w:r w:rsidRPr="0083248C">
        <w:t xml:space="preserve"> и/или постројења за </w:t>
      </w:r>
      <w:r w:rsidR="00BD10D2" w:rsidRPr="0083248C">
        <w:t>коришћење гаса</w:t>
      </w:r>
      <w:r w:rsidRPr="0083248C">
        <w:t xml:space="preserve"> на депонији, неопходно је </w:t>
      </w:r>
      <w:r w:rsidR="004E185D" w:rsidRPr="0083248C">
        <w:t>узети у обзир</w:t>
      </w:r>
      <w:r w:rsidRPr="0083248C">
        <w:t xml:space="preserve"> утицаја на животну средину који ће погон за спаљивање и/или коришћење имати на околину. Модел</w:t>
      </w:r>
      <w:r w:rsidR="007446EB" w:rsidRPr="0083248C">
        <w:t>ова</w:t>
      </w:r>
      <w:r w:rsidRPr="0083248C">
        <w:t xml:space="preserve">ње </w:t>
      </w:r>
      <w:r w:rsidR="001B47A6" w:rsidRPr="0083248C">
        <w:t>утицаја</w:t>
      </w:r>
      <w:r w:rsidRPr="0083248C">
        <w:t xml:space="preserve"> треба извршити </w:t>
      </w:r>
      <w:r w:rsidR="00BD7CEE" w:rsidRPr="0083248C">
        <w:t>с</w:t>
      </w:r>
      <w:r w:rsidRPr="0083248C">
        <w:t xml:space="preserve">а очекиваним емисијама и упоређивати их са релевантним стандардима квалитета ваздуха. Тамо где постоји потенцијални проблем, требало би предузети потпуно </w:t>
      </w:r>
      <w:r w:rsidR="00C617FD" w:rsidRPr="0083248C">
        <w:t>моделов</w:t>
      </w:r>
      <w:r w:rsidRPr="0083248C">
        <w:t xml:space="preserve">ање како би се помогло у одабиру локације за </w:t>
      </w:r>
      <w:r w:rsidR="005C08D2" w:rsidRPr="0083248C">
        <w:t xml:space="preserve">горионик </w:t>
      </w:r>
      <w:r w:rsidRPr="0083248C">
        <w:t>или постројење за коришћење.</w:t>
      </w:r>
    </w:p>
    <w:p w14:paraId="62FC2048" w14:textId="77777777" w:rsidR="00683DAE" w:rsidRPr="0083248C" w:rsidRDefault="00683DAE" w:rsidP="00FF315D">
      <w:pPr>
        <w:pStyle w:val="a0"/>
      </w:pPr>
      <w:r w:rsidRPr="0083248C">
        <w:t>Остали фактори који се морају узети у обзир приликом постављања постројења за сагоревање укључују ризик од експлозије и пожара, гушење, здравље људи, сметње од мириса, буку, топлоту, визуелни удар, врсту тла и оперативне захтеве.</w:t>
      </w:r>
    </w:p>
    <w:p w14:paraId="7D6F5201" w14:textId="153D3E92" w:rsidR="00683DAE" w:rsidRPr="0083248C" w:rsidRDefault="00683DAE" w:rsidP="00FF315D">
      <w:pPr>
        <w:pStyle w:val="a0"/>
      </w:pPr>
      <w:r w:rsidRPr="0083248C">
        <w:t xml:space="preserve">Неопходно је рутински надгледати и улазе и излазе постројења за спаљивање и/или коришћење. Све </w:t>
      </w:r>
      <w:r w:rsidRPr="0083248C">
        <w:lastRenderedPageBreak/>
        <w:t xml:space="preserve">емисије из процеса сагоревања </w:t>
      </w:r>
      <w:proofErr w:type="spellStart"/>
      <w:r w:rsidRPr="0083248C">
        <w:t>депонијског</w:t>
      </w:r>
      <w:proofErr w:type="spellEnd"/>
      <w:r w:rsidRPr="0083248C">
        <w:t xml:space="preserve"> гаса биће променљиве у погледу брзине протока и састава због природе извора гаса. Варијације могу настати услед старења отпада, не</w:t>
      </w:r>
      <w:r w:rsidR="004D71D0" w:rsidRPr="0083248C">
        <w:t>хомогености</w:t>
      </w:r>
      <w:r w:rsidRPr="0083248C">
        <w:t xml:space="preserve"> унутар самог састава отпада, као и промена метеоролошких услова.</w:t>
      </w:r>
    </w:p>
    <w:p w14:paraId="4D946BBA" w14:textId="4BC7EBA9" w:rsidR="00D64BDB" w:rsidRPr="0083248C" w:rsidRDefault="00683DAE" w:rsidP="00FF315D">
      <w:pPr>
        <w:pStyle w:val="a0"/>
      </w:pPr>
      <w:r w:rsidRPr="0083248C">
        <w:t xml:space="preserve">Здравље и сигурност су од велике важности приликом </w:t>
      </w:r>
      <w:proofErr w:type="spellStart"/>
      <w:r w:rsidRPr="0083248C">
        <w:t>узорковања</w:t>
      </w:r>
      <w:proofErr w:type="spellEnd"/>
      <w:r w:rsidRPr="0083248C">
        <w:t xml:space="preserve"> емисија из постројења за сагоревање. На свим постројењима за сагоревање треба поставити лако доступна, сигурна и функционална места за надзор/</w:t>
      </w:r>
      <w:proofErr w:type="spellStart"/>
      <w:r w:rsidRPr="0083248C">
        <w:t>узорковање</w:t>
      </w:r>
      <w:proofErr w:type="spellEnd"/>
      <w:r w:rsidRPr="0083248C">
        <w:t xml:space="preserve">. Димензија платформе за </w:t>
      </w:r>
      <w:proofErr w:type="spellStart"/>
      <w:r w:rsidRPr="0083248C">
        <w:t>узорковање</w:t>
      </w:r>
      <w:proofErr w:type="spellEnd"/>
      <w:r w:rsidRPr="0083248C">
        <w:t xml:space="preserve"> и положај отвора за </w:t>
      </w:r>
      <w:proofErr w:type="spellStart"/>
      <w:r w:rsidRPr="0083248C">
        <w:t>узорковање</w:t>
      </w:r>
      <w:proofErr w:type="spellEnd"/>
      <w:r w:rsidRPr="0083248C">
        <w:t xml:space="preserve"> треба да буду у складу са смерницама које је Удружење за испитивање извора издало за испитивање</w:t>
      </w:r>
      <w:r w:rsidR="00C77DD0" w:rsidRPr="0083248C">
        <w:t>.</w:t>
      </w:r>
    </w:p>
    <w:p w14:paraId="4D946BBB" w14:textId="37514AEF" w:rsidR="00D64BDB" w:rsidRPr="0083248C" w:rsidRDefault="00A25CE4" w:rsidP="00FF315D">
      <w:pPr>
        <w:pStyle w:val="111"/>
      </w:pPr>
      <w:bookmarkStart w:id="67" w:name="7.4.3_MONITORING_FREQUENCY_AND_PARAMETER"/>
      <w:bookmarkEnd w:id="67"/>
      <w:r w:rsidRPr="0083248C">
        <w:t>УЧЕСТАЛОСТ МОНИТОРИНГА И ПАРАМЕТРИ ЗА АНАЛИЛЗУ</w:t>
      </w:r>
    </w:p>
    <w:p w14:paraId="6AFB68A5" w14:textId="133ED36C" w:rsidR="00C75767" w:rsidRPr="0083248C" w:rsidRDefault="00C75767" w:rsidP="00FF315D">
      <w:pPr>
        <w:pStyle w:val="a0"/>
      </w:pPr>
      <w:r w:rsidRPr="0083248C">
        <w:t xml:space="preserve">Тачни параметри и граничне вредности емисије </w:t>
      </w:r>
      <w:r w:rsidR="002F54F2" w:rsidRPr="0083248C">
        <w:t>налазе се</w:t>
      </w:r>
      <w:r w:rsidRPr="0083248C">
        <w:t xml:space="preserve"> у дозволи за отпад и могу зависити од спецификација опреме.</w:t>
      </w:r>
    </w:p>
    <w:p w14:paraId="49EA6FA3" w14:textId="7D507D69" w:rsidR="00C75767" w:rsidRPr="0083248C" w:rsidRDefault="00C75767" w:rsidP="00FF315D">
      <w:pPr>
        <w:pStyle w:val="a0"/>
      </w:pPr>
      <w:r w:rsidRPr="0083248C">
        <w:t xml:space="preserve">Врсте и састав емисија изгарањем </w:t>
      </w:r>
      <w:proofErr w:type="spellStart"/>
      <w:r w:rsidRPr="0083248C">
        <w:t>депонијског</w:t>
      </w:r>
      <w:proofErr w:type="spellEnd"/>
      <w:r w:rsidRPr="0083248C">
        <w:t xml:space="preserve"> гаса одређен је низом фактора. О</w:t>
      </w:r>
      <w:r w:rsidR="005F6C81" w:rsidRPr="0083248C">
        <w:t>н</w:t>
      </w:r>
      <w:r w:rsidRPr="0083248C">
        <w:t>и укључују:</w:t>
      </w:r>
    </w:p>
    <w:p w14:paraId="41C9970F" w14:textId="1D79029E" w:rsidR="00C75767" w:rsidRPr="0083248C" w:rsidRDefault="00C75767" w:rsidP="00FF315D">
      <w:pPr>
        <w:pStyle w:val="a"/>
      </w:pPr>
      <w:r w:rsidRPr="0083248C">
        <w:t xml:space="preserve">једињења присутна у </w:t>
      </w:r>
      <w:proofErr w:type="spellStart"/>
      <w:r w:rsidRPr="0083248C">
        <w:t>горивном</w:t>
      </w:r>
      <w:proofErr w:type="spellEnd"/>
      <w:r w:rsidRPr="0083248C">
        <w:t xml:space="preserve"> гасу;</w:t>
      </w:r>
    </w:p>
    <w:p w14:paraId="6DB4E1EE" w14:textId="46662045" w:rsidR="00C75767" w:rsidRPr="0083248C" w:rsidRDefault="00C75767" w:rsidP="00FF315D">
      <w:pPr>
        <w:pStyle w:val="a"/>
      </w:pPr>
      <w:r w:rsidRPr="0083248C">
        <w:t>врста и дизајн опреме која се користи;</w:t>
      </w:r>
    </w:p>
    <w:p w14:paraId="4F4C4C3D" w14:textId="56F0CBBC" w:rsidR="00C75767" w:rsidRPr="0083248C" w:rsidRDefault="00C75767" w:rsidP="00FF315D">
      <w:pPr>
        <w:pStyle w:val="a"/>
      </w:pPr>
      <w:r w:rsidRPr="0083248C">
        <w:t>рад опреме; и</w:t>
      </w:r>
    </w:p>
    <w:p w14:paraId="3D15A5D7" w14:textId="6EC4CEE0" w:rsidR="00C75767" w:rsidRPr="0083248C" w:rsidRDefault="00C75767" w:rsidP="00FF315D">
      <w:pPr>
        <w:pStyle w:val="a"/>
      </w:pPr>
      <w:r w:rsidRPr="0083248C">
        <w:t>услови сагоревања, температуре, вишак ваздуха итд.</w:t>
      </w:r>
    </w:p>
    <w:p w14:paraId="0287EF3E" w14:textId="7886E372" w:rsidR="00C75767" w:rsidRPr="0083248C" w:rsidRDefault="0020759F" w:rsidP="00FF315D">
      <w:pPr>
        <w:pStyle w:val="a0"/>
      </w:pPr>
      <w:r w:rsidRPr="0083248C">
        <w:t>Горионици</w:t>
      </w:r>
      <w:r w:rsidR="00C75767" w:rsidRPr="0083248C">
        <w:t xml:space="preserve"> и постројења за коришћење (попут мотора) разликују се у механизму сагоревања. Реакција у мотору укључује краткотрајну експлозивну реакцију која се јавља под притиском, док се процес сагоревања у </w:t>
      </w:r>
      <w:r w:rsidR="003568B3" w:rsidRPr="0083248C">
        <w:t>горионику</w:t>
      </w:r>
      <w:r w:rsidR="00C75767" w:rsidRPr="0083248C">
        <w:t xml:space="preserve"> одвија током сразмерно дугог периода.</w:t>
      </w:r>
    </w:p>
    <w:p w14:paraId="33F1D19A" w14:textId="555311CD" w:rsidR="00C75767" w:rsidRPr="0083248C" w:rsidRDefault="00C75767" w:rsidP="00FF315D">
      <w:pPr>
        <w:pStyle w:val="a0"/>
      </w:pPr>
      <w:r w:rsidRPr="0083248C">
        <w:t>Угљен-моноксид је производ непотпуног сагоревања угљеника и добар је показатељ ефикасности сагоревања процеса. Св</w:t>
      </w:r>
      <w:r w:rsidR="00223286" w:rsidRPr="0083248C">
        <w:t xml:space="preserve">и горионици </w:t>
      </w:r>
      <w:r w:rsidRPr="0083248C">
        <w:t>треба да буду опремљене континуалним мониторима температуре сагоревања и монитора угљен-моноксида и постројења за коришћење опремљеним континуалним мониторима угљен-моноксида</w:t>
      </w:r>
      <w:r w:rsidR="00D969ED" w:rsidRPr="0083248C">
        <w:t>, који уједно и врше запис података</w:t>
      </w:r>
      <w:r w:rsidRPr="0083248C">
        <w:t xml:space="preserve"> са видљивим дисплејом у нивоу земље.</w:t>
      </w:r>
    </w:p>
    <w:p w14:paraId="4D946BCA" w14:textId="1D90971E" w:rsidR="00D64BDB" w:rsidRPr="0083248C" w:rsidRDefault="00C75767" w:rsidP="00FF315D">
      <w:pPr>
        <w:pStyle w:val="a0"/>
      </w:pPr>
      <w:r w:rsidRPr="0083248C">
        <w:t>Непотпуно сагоревање халогених органских једињења може се десити због комбинације ниске турбуленције, температуре и садржаја кисеоника. Ови услови се могу наћи на периферији отворен</w:t>
      </w:r>
      <w:r w:rsidR="00685401" w:rsidRPr="0083248C">
        <w:t>и</w:t>
      </w:r>
      <w:r w:rsidRPr="0083248C">
        <w:t xml:space="preserve"> </w:t>
      </w:r>
      <w:r w:rsidR="00685401" w:rsidRPr="0083248C">
        <w:t>горионици</w:t>
      </w:r>
      <w:r w:rsidRPr="0083248C">
        <w:t xml:space="preserve"> или у хладнијим зонама око зидова затворених </w:t>
      </w:r>
      <w:r w:rsidR="001F32CA" w:rsidRPr="0083248C">
        <w:t>горионика</w:t>
      </w:r>
      <w:r w:rsidRPr="0083248C">
        <w:t>. То је један од кључних разлога зашто се св</w:t>
      </w:r>
      <w:r w:rsidR="00F478C9" w:rsidRPr="0083248C">
        <w:t xml:space="preserve">и горионици </w:t>
      </w:r>
      <w:r w:rsidRPr="0083248C">
        <w:t>морају затворити и радити на минималној температури сагоревања и времену задржавања.</w:t>
      </w:r>
    </w:p>
    <w:p w14:paraId="4D946BD0" w14:textId="07C4CEF1" w:rsidR="00D64BDB" w:rsidRPr="0083248C" w:rsidRDefault="001D57BB" w:rsidP="00FF315D">
      <w:pPr>
        <w:pStyle w:val="11"/>
      </w:pPr>
      <w:bookmarkStart w:id="68" w:name="7.5_Sampling_Guidelines"/>
      <w:bookmarkEnd w:id="68"/>
      <w:r w:rsidRPr="0083248C">
        <w:t>Смернице за узорковање</w:t>
      </w:r>
    </w:p>
    <w:p w14:paraId="4D946BD2" w14:textId="2B6A9175" w:rsidR="00D64BDB" w:rsidRPr="0083248C" w:rsidRDefault="00C32254" w:rsidP="00FF315D">
      <w:pPr>
        <w:pStyle w:val="111"/>
      </w:pPr>
      <w:bookmarkStart w:id="69" w:name="7.5.1_INTRODUCTION"/>
      <w:bookmarkEnd w:id="69"/>
      <w:r w:rsidRPr="0083248C">
        <w:t>УВОД</w:t>
      </w:r>
    </w:p>
    <w:p w14:paraId="3571C99E" w14:textId="3864194B" w:rsidR="00444E4C" w:rsidRPr="0083248C" w:rsidRDefault="00444E4C" w:rsidP="00FF315D">
      <w:pPr>
        <w:pStyle w:val="a0"/>
      </w:pPr>
      <w:r w:rsidRPr="0083248C">
        <w:t xml:space="preserve">Доступна је разноврсна опрема за откривање и </w:t>
      </w:r>
      <w:proofErr w:type="spellStart"/>
      <w:r w:rsidRPr="0083248C">
        <w:t>квантификацију</w:t>
      </w:r>
      <w:proofErr w:type="spellEnd"/>
      <w:r w:rsidRPr="0083248C">
        <w:t xml:space="preserve"> </w:t>
      </w:r>
      <w:proofErr w:type="spellStart"/>
      <w:r w:rsidRPr="0083248C">
        <w:t>депонијског</w:t>
      </w:r>
      <w:proofErr w:type="spellEnd"/>
      <w:r w:rsidRPr="0083248C">
        <w:t xml:space="preserve"> гаса. Избор инструмента зависи од околности праћења. Инструмент који се користи може бити фиксиран тамо где је потребно континуирано праћење (нпр. </w:t>
      </w:r>
      <w:r w:rsidR="002638FD" w:rsidRPr="0083248C">
        <w:t>у</w:t>
      </w:r>
      <w:r w:rsidRPr="0083248C">
        <w:t xml:space="preserve"> згради или сагоревању) или преносиви где се врши периодични надзор је потребан (нпр. бушотине изван отпада).</w:t>
      </w:r>
    </w:p>
    <w:p w14:paraId="69509287" w14:textId="4C189FF7" w:rsidR="00444E4C" w:rsidRPr="0083248C" w:rsidRDefault="00444E4C" w:rsidP="00FF315D">
      <w:pPr>
        <w:pStyle w:val="a0"/>
      </w:pPr>
      <w:r w:rsidRPr="0083248C">
        <w:t>Најважнији део инструмента биће сензор. При одабиру опреме, посебну пажњу треба посветити сигурносним карактеристикама инструмента и намени.</w:t>
      </w:r>
    </w:p>
    <w:p w14:paraId="4D946BD7" w14:textId="0E55475D" w:rsidR="00D64BDB" w:rsidRPr="0083248C" w:rsidRDefault="00444E4C" w:rsidP="00FF315D">
      <w:pPr>
        <w:pStyle w:val="a0"/>
      </w:pPr>
      <w:r w:rsidRPr="0083248C">
        <w:t xml:space="preserve">Потребно је обратити пажњу на квалитет спровођења надзора и стандарди се могу веома разликовати од консултаната. Удружење за испитивање извора пружа информације о најбољој пракси за </w:t>
      </w:r>
      <w:proofErr w:type="spellStart"/>
      <w:r w:rsidRPr="0083248C">
        <w:t>узорковање</w:t>
      </w:r>
      <w:proofErr w:type="spellEnd"/>
      <w:r w:rsidRPr="0083248C">
        <w:t xml:space="preserve">. Тумачење резултата добијених из опреме за праћење захтева потпуно разумевање метода детекције која се користи и околине која се </w:t>
      </w:r>
      <w:proofErr w:type="spellStart"/>
      <w:r w:rsidRPr="0083248C">
        <w:t>узоркује</w:t>
      </w:r>
      <w:proofErr w:type="spellEnd"/>
      <w:r w:rsidRPr="0083248C">
        <w:t>. Широке варијације смеша гаса које се могу појавити на и око депонија могу довести до погрешног тумачења очитавања.</w:t>
      </w:r>
    </w:p>
    <w:p w14:paraId="4D946BD8" w14:textId="387978A2" w:rsidR="00D64BDB" w:rsidRPr="0083248C" w:rsidRDefault="00D6498C" w:rsidP="00FF315D">
      <w:pPr>
        <w:pStyle w:val="111"/>
      </w:pPr>
      <w:bookmarkStart w:id="70" w:name="7.5.2_LANDFILL_GAS_WITHIN_AND_OUTSIDE_TH"/>
      <w:bookmarkEnd w:id="70"/>
      <w:r w:rsidRPr="0083248C">
        <w:t>ГАС НА ДЕПОНИЈИ У И ВАН ТЕЛА ДЕПОНИЈЕ</w:t>
      </w:r>
    </w:p>
    <w:p w14:paraId="0894B2D1" w14:textId="77777777" w:rsidR="00D61394" w:rsidRPr="0083248C" w:rsidRDefault="00D61394" w:rsidP="00FF315D">
      <w:pPr>
        <w:pStyle w:val="a0"/>
      </w:pPr>
      <w:r w:rsidRPr="0083248C">
        <w:t xml:space="preserve">Приликом надгледања </w:t>
      </w:r>
      <w:proofErr w:type="spellStart"/>
      <w:r w:rsidRPr="0083248C">
        <w:t>депонијског</w:t>
      </w:r>
      <w:proofErr w:type="spellEnd"/>
      <w:r w:rsidRPr="0083248C">
        <w:t xml:space="preserve"> гаса из бушотина или бунара, треба се придржавати следећих смерница:</w:t>
      </w:r>
    </w:p>
    <w:p w14:paraId="4B9CB2FF" w14:textId="730E033F" w:rsidR="00D61394" w:rsidRPr="0083248C" w:rsidRDefault="00D61394" w:rsidP="00947267">
      <w:pPr>
        <w:pStyle w:val="a3"/>
      </w:pPr>
      <w:r w:rsidRPr="0083248C">
        <w:t xml:space="preserve">Стално се треба придржавати мера предострожности за здравље и безбедност. Током </w:t>
      </w:r>
      <w:proofErr w:type="spellStart"/>
      <w:r w:rsidRPr="0083248C">
        <w:t>узорковања</w:t>
      </w:r>
      <w:proofErr w:type="spellEnd"/>
      <w:r w:rsidRPr="0083248C">
        <w:t xml:space="preserve"> </w:t>
      </w:r>
      <w:proofErr w:type="spellStart"/>
      <w:r w:rsidRPr="0083248C">
        <w:lastRenderedPageBreak/>
        <w:t>депонијског</w:t>
      </w:r>
      <w:proofErr w:type="spellEnd"/>
      <w:r w:rsidRPr="0083248C">
        <w:t xml:space="preserve"> гаса не би требало пушити. Треба избегавати директно удисање </w:t>
      </w:r>
      <w:proofErr w:type="spellStart"/>
      <w:r w:rsidRPr="0083248C">
        <w:t>депонијског</w:t>
      </w:r>
      <w:proofErr w:type="spellEnd"/>
      <w:r w:rsidRPr="0083248C">
        <w:t xml:space="preserve"> гаса и улазак у затворене просторе. Треба носити рукавице отпорне на хемикалије како би се избегао контакт са </w:t>
      </w:r>
      <w:proofErr w:type="spellStart"/>
      <w:r w:rsidRPr="0083248C">
        <w:t>кондензатом</w:t>
      </w:r>
      <w:proofErr w:type="spellEnd"/>
      <w:r w:rsidRPr="0083248C">
        <w:t xml:space="preserve"> депоније.</w:t>
      </w:r>
    </w:p>
    <w:p w14:paraId="558BCDE2" w14:textId="7B9F896F" w:rsidR="00D61394" w:rsidRPr="0083248C" w:rsidRDefault="00D61394" w:rsidP="00947267">
      <w:pPr>
        <w:pStyle w:val="a3"/>
      </w:pPr>
      <w:r w:rsidRPr="0083248C">
        <w:t xml:space="preserve">Свом опремом треба руковати, </w:t>
      </w:r>
      <w:proofErr w:type="spellStart"/>
      <w:r w:rsidRPr="0083248C">
        <w:t>калибрисати</w:t>
      </w:r>
      <w:proofErr w:type="spellEnd"/>
      <w:r w:rsidRPr="0083248C">
        <w:t xml:space="preserve"> и сервисирати у складу са упутствима произвођача.</w:t>
      </w:r>
    </w:p>
    <w:p w14:paraId="606886DE" w14:textId="74667B34" w:rsidR="00D61394" w:rsidRPr="0083248C" w:rsidRDefault="00D61394" w:rsidP="00947267">
      <w:pPr>
        <w:pStyle w:val="a3"/>
      </w:pPr>
      <w:r w:rsidRPr="0083248C">
        <w:t xml:space="preserve">Све бушотине или бунари треба да буду опремљени </w:t>
      </w:r>
      <w:proofErr w:type="spellStart"/>
      <w:r w:rsidRPr="0083248C">
        <w:t>заптивајућим</w:t>
      </w:r>
      <w:proofErr w:type="spellEnd"/>
      <w:r w:rsidRPr="0083248C">
        <w:t xml:space="preserve"> вентилима за узимање узорака гаса који изолују бушотину/бунар од атмосфере, како би се спречио улазак ваздуха и омогућила равнотежа са површином која се надгледа.</w:t>
      </w:r>
      <w:r w:rsidR="00EB78C8" w:rsidRPr="0083248C">
        <w:t xml:space="preserve"> </w:t>
      </w:r>
      <w:r w:rsidRPr="0083248C">
        <w:t xml:space="preserve">Да би се спречило атмосферско разблаживање узорка, вентил за узимање узорака гаса треба затворити у свако доба, осим када је опрема за </w:t>
      </w:r>
      <w:proofErr w:type="spellStart"/>
      <w:r w:rsidRPr="0083248C">
        <w:t>узорковање</w:t>
      </w:r>
      <w:proofErr w:type="spellEnd"/>
      <w:r w:rsidRPr="0083248C">
        <w:t xml:space="preserve"> гаса причвршћена на надзорну структуру. Бушотину или бунар треба поново заптивати након </w:t>
      </w:r>
      <w:proofErr w:type="spellStart"/>
      <w:r w:rsidRPr="0083248C">
        <w:t>узорковања</w:t>
      </w:r>
      <w:proofErr w:type="spellEnd"/>
      <w:r w:rsidRPr="0083248C">
        <w:t>. Бушотине за надзор такође треба да имају сигурносни поклопац како би се осигурало да се вентили не могу неовлаштено дирати.</w:t>
      </w:r>
    </w:p>
    <w:p w14:paraId="250AE0DF" w14:textId="6AAEB3E8" w:rsidR="00D61394" w:rsidRPr="0083248C" w:rsidRDefault="00D61394" w:rsidP="00947267">
      <w:pPr>
        <w:pStyle w:val="a3"/>
      </w:pPr>
      <w:r w:rsidRPr="0083248C">
        <w:t xml:space="preserve">Већина преносних инструмената за надзор гаса подложни су сметњама водене паре или воде која улази у опрему. Да бисте проверили да ли је бушотина поплављена, можда ће бити потребно уклонити заптивач и зато отворити бушотину у атмосферу. Треба водити рачуна да се током надзора не увлачи течност у опрему за </w:t>
      </w:r>
      <w:proofErr w:type="spellStart"/>
      <w:r w:rsidRPr="0083248C">
        <w:t>узорковање</w:t>
      </w:r>
      <w:proofErr w:type="spellEnd"/>
      <w:r w:rsidRPr="0083248C">
        <w:t xml:space="preserve"> гаса.</w:t>
      </w:r>
    </w:p>
    <w:p w14:paraId="2D6185E8" w14:textId="3431A74C" w:rsidR="00D61394" w:rsidRPr="0083248C" w:rsidRDefault="00D61394" w:rsidP="00947267">
      <w:pPr>
        <w:pStyle w:val="a3"/>
      </w:pPr>
      <w:r w:rsidRPr="0083248C">
        <w:t xml:space="preserve">Тамо где се бушотине подземне воде такође користе за надгледање миграције гаса изван депоније, тада треба уградити поклопце и контролни вентил. Мониторинг гаса треба предузети пре мониторинга подземних вода. Треба напоменути да би специфична конструкција бушотине за надгледање подземне воде понекад могла да је учини неефикасном за надгледање </w:t>
      </w:r>
      <w:r w:rsidR="00375F0D">
        <w:t>гас</w:t>
      </w:r>
      <w:r w:rsidRPr="0083248C">
        <w:t>а и да би требало проценити детаље конструкције како би се утврдило да ли је погодна и за надгледање гаса.</w:t>
      </w:r>
    </w:p>
    <w:p w14:paraId="115AE648" w14:textId="48771A67" w:rsidR="00D61394" w:rsidRPr="0083248C" w:rsidRDefault="00D61394" w:rsidP="00947267">
      <w:pPr>
        <w:pStyle w:val="a3"/>
      </w:pPr>
      <w:r w:rsidRPr="0083248C">
        <w:t xml:space="preserve">Атмосферски притисак треба мерити током сваког круга </w:t>
      </w:r>
      <w:proofErr w:type="spellStart"/>
      <w:r w:rsidRPr="0083248C">
        <w:t>узорковања</w:t>
      </w:r>
      <w:proofErr w:type="spellEnd"/>
      <w:r w:rsidRPr="0083248C">
        <w:t xml:space="preserve"> и детаље забележити, нпр. 1001-1003 </w:t>
      </w:r>
      <w:proofErr w:type="spellStart"/>
      <w:r w:rsidR="006F605F" w:rsidRPr="0083248C">
        <w:t>mb</w:t>
      </w:r>
      <w:proofErr w:type="spellEnd"/>
      <w:r w:rsidRPr="0083248C">
        <w:t xml:space="preserve"> (у порасту). Такође се може забележити праћење притиска гаса у бунарима у отпадном телу и то може указати на вероватноћу појаве миграције гаса.</w:t>
      </w:r>
    </w:p>
    <w:p w14:paraId="67411931" w14:textId="5FC576B8" w:rsidR="00D61394" w:rsidRPr="0083248C" w:rsidRDefault="00D61394" w:rsidP="00947267">
      <w:pPr>
        <w:pStyle w:val="a3"/>
      </w:pPr>
      <w:r w:rsidRPr="0083248C">
        <w:t>Сва необична запажања треба забележити током надгледања у објекту, попут одумирања вегетације</w:t>
      </w:r>
      <w:r w:rsidR="005A2354" w:rsidRPr="0083248C">
        <w:t>, разних звукова</w:t>
      </w:r>
      <w:r w:rsidR="00A2150A" w:rsidRPr="0083248C">
        <w:t xml:space="preserve"> (нпр. </w:t>
      </w:r>
      <w:r w:rsidR="0025151A" w:rsidRPr="0083248C">
        <w:t>ш</w:t>
      </w:r>
      <w:r w:rsidR="00A2150A" w:rsidRPr="0083248C">
        <w:t>иштања)</w:t>
      </w:r>
      <w:r w:rsidRPr="0083248C">
        <w:t>, описа било каквих мириса и ако је земља топла.</w:t>
      </w:r>
    </w:p>
    <w:p w14:paraId="4770601E" w14:textId="445EC232" w:rsidR="00D61394" w:rsidRPr="0083248C" w:rsidRDefault="00D61394" w:rsidP="00947267">
      <w:pPr>
        <w:pStyle w:val="a3"/>
      </w:pPr>
      <w:r w:rsidRPr="0083248C">
        <w:t xml:space="preserve">Бунари за надгледање </w:t>
      </w:r>
      <w:proofErr w:type="spellStart"/>
      <w:r w:rsidRPr="0083248C">
        <w:t>процедних</w:t>
      </w:r>
      <w:proofErr w:type="spellEnd"/>
      <w:r w:rsidRPr="0083248C">
        <w:t xml:space="preserve"> вода или за захватање отпадних вода нису прикладни за надгледање </w:t>
      </w:r>
      <w:r w:rsidR="00375F0D">
        <w:t>гас</w:t>
      </w:r>
      <w:r w:rsidRPr="0083248C">
        <w:t xml:space="preserve">а унутар тела отпада. Ако се користе такве надзорне тачке, онда се резултати не могу сматрати упоредивим са </w:t>
      </w:r>
      <w:r w:rsidR="00296DF5" w:rsidRPr="0083248C">
        <w:t>оним добијеним н</w:t>
      </w:r>
      <w:r w:rsidRPr="0083248C">
        <w:t>а посебно дизајниран</w:t>
      </w:r>
      <w:r w:rsidR="00296DF5" w:rsidRPr="0083248C">
        <w:t>им</w:t>
      </w:r>
      <w:r w:rsidRPr="0083248C">
        <w:t xml:space="preserve"> надзорн</w:t>
      </w:r>
      <w:r w:rsidR="00296DF5" w:rsidRPr="0083248C">
        <w:t>им</w:t>
      </w:r>
      <w:r w:rsidRPr="0083248C">
        <w:t xml:space="preserve"> тачк</w:t>
      </w:r>
      <w:r w:rsidR="00296DF5" w:rsidRPr="0083248C">
        <w:t>ама</w:t>
      </w:r>
      <w:r w:rsidRPr="0083248C">
        <w:t xml:space="preserve"> унутар тела отпада.</w:t>
      </w:r>
    </w:p>
    <w:p w14:paraId="3D242748" w14:textId="106A44D9" w:rsidR="00D61394" w:rsidRPr="0083248C" w:rsidRDefault="00D61394" w:rsidP="00947267">
      <w:pPr>
        <w:pStyle w:val="a3"/>
      </w:pPr>
      <w:r w:rsidRPr="0083248C">
        <w:t>Треба предузети надгледање расут</w:t>
      </w:r>
      <w:r w:rsidR="00375F0D">
        <w:t>ог</w:t>
      </w:r>
      <w:r w:rsidRPr="0083248C">
        <w:t xml:space="preserve"> гаса и протока бунара и колектора за сакупљање гаса како би се постигла довољна контрола над системима за вађење и пречишћавање гаса. Ови бунари нису погодни за надгледање концентрација и протока </w:t>
      </w:r>
      <w:proofErr w:type="spellStart"/>
      <w:r w:rsidRPr="0083248C">
        <w:t>депонијског</w:t>
      </w:r>
      <w:proofErr w:type="spellEnd"/>
      <w:r w:rsidRPr="0083248C">
        <w:t xml:space="preserve"> гаса унутар тела отпада.</w:t>
      </w:r>
    </w:p>
    <w:p w14:paraId="4D946BE9" w14:textId="34172CB3" w:rsidR="00D64BDB" w:rsidRPr="0083248C" w:rsidRDefault="006C43C3" w:rsidP="00FF315D">
      <w:pPr>
        <w:pStyle w:val="111"/>
      </w:pPr>
      <w:bookmarkStart w:id="71" w:name="7.5.3_FLARES_AND_UTILISATION_PLANTS"/>
      <w:bookmarkEnd w:id="71"/>
      <w:r w:rsidRPr="0083248C">
        <w:t>ПЛАМНИЦИ И ЊИХОВО КОРИШЋЕЊЕ</w:t>
      </w:r>
    </w:p>
    <w:p w14:paraId="44E7C0CC" w14:textId="1EDEB377" w:rsidR="00827764" w:rsidRPr="0083248C" w:rsidRDefault="00827764" w:rsidP="00FF315D">
      <w:pPr>
        <w:pStyle w:val="a0"/>
      </w:pPr>
      <w:r w:rsidRPr="0083248C">
        <w:t xml:space="preserve">На располагању је широк спектар инструмената за надгледање изгарања гасних депонија и постројења за коришћење. Мониторинг </w:t>
      </w:r>
      <w:r w:rsidR="00801EF7" w:rsidRPr="0083248C">
        <w:t>с</w:t>
      </w:r>
      <w:r w:rsidRPr="0083248C">
        <w:t xml:space="preserve">е обично одвија </w:t>
      </w:r>
      <w:r w:rsidR="00CB26D3" w:rsidRPr="0083248C">
        <w:t>или у</w:t>
      </w:r>
      <w:r w:rsidRPr="0083248C">
        <w:t xml:space="preserve"> облику </w:t>
      </w:r>
      <w:proofErr w:type="spellStart"/>
      <w:r w:rsidR="00C14ACD" w:rsidRPr="0083248C">
        <w:t>in</w:t>
      </w:r>
      <w:proofErr w:type="spellEnd"/>
      <w:r w:rsidR="00C14ACD" w:rsidRPr="0083248C">
        <w:t xml:space="preserve"> </w:t>
      </w:r>
      <w:proofErr w:type="spellStart"/>
      <w:r w:rsidR="00C14ACD" w:rsidRPr="0083248C">
        <w:t>situ</w:t>
      </w:r>
      <w:proofErr w:type="spellEnd"/>
      <w:r w:rsidRPr="0083248C">
        <w:t xml:space="preserve"> техника</w:t>
      </w:r>
      <w:r w:rsidR="004A25C9" w:rsidRPr="0083248C">
        <w:t xml:space="preserve"> или </w:t>
      </w:r>
      <w:r w:rsidR="00B710EA" w:rsidRPr="0083248C">
        <w:t xml:space="preserve">у облику </w:t>
      </w:r>
      <w:r w:rsidR="00B80D87" w:rsidRPr="0083248C">
        <w:t>техник</w:t>
      </w:r>
      <w:r w:rsidR="00874ACB" w:rsidRPr="0083248C">
        <w:t>е извлачења</w:t>
      </w:r>
      <w:r w:rsidR="00801EF7" w:rsidRPr="0083248C">
        <w:t xml:space="preserve">. </w:t>
      </w:r>
      <w:proofErr w:type="spellStart"/>
      <w:r w:rsidR="00C9544D" w:rsidRPr="0083248C">
        <w:t>In</w:t>
      </w:r>
      <w:proofErr w:type="spellEnd"/>
      <w:r w:rsidR="00C9544D" w:rsidRPr="0083248C">
        <w:t xml:space="preserve"> </w:t>
      </w:r>
      <w:proofErr w:type="spellStart"/>
      <w:r w:rsidR="00C9544D" w:rsidRPr="0083248C">
        <w:t>situ</w:t>
      </w:r>
      <w:proofErr w:type="spellEnd"/>
      <w:r w:rsidR="00C9544D" w:rsidRPr="0083248C">
        <w:t xml:space="preserve"> </w:t>
      </w:r>
      <w:r w:rsidRPr="0083248C">
        <w:t xml:space="preserve">технике су </w:t>
      </w:r>
      <w:r w:rsidR="00CB78D2" w:rsidRPr="0083248C">
        <w:t>технике</w:t>
      </w:r>
      <w:r w:rsidRPr="0083248C">
        <w:t xml:space="preserve"> где је </w:t>
      </w:r>
      <w:proofErr w:type="spellStart"/>
      <w:r w:rsidRPr="0083248C">
        <w:t>сензорски</w:t>
      </w:r>
      <w:proofErr w:type="spellEnd"/>
      <w:r w:rsidRPr="0083248C">
        <w:t xml:space="preserve"> уређај </w:t>
      </w:r>
      <w:r w:rsidR="00CB78D2" w:rsidRPr="0083248C">
        <w:t xml:space="preserve">у димњаку </w:t>
      </w:r>
      <w:r w:rsidRPr="0083248C">
        <w:t>и резултати се преносе као електронски сигнал</w:t>
      </w:r>
      <w:r w:rsidR="008F2B2E" w:rsidRPr="0083248C">
        <w:t>и</w:t>
      </w:r>
      <w:r w:rsidRPr="0083248C">
        <w:t xml:space="preserve">. </w:t>
      </w:r>
      <w:r w:rsidR="00095D3F" w:rsidRPr="0083248C">
        <w:t>Техника извлачења</w:t>
      </w:r>
      <w:r w:rsidRPr="0083248C">
        <w:t xml:space="preserve"> укључује прикупљање узорка сагорелог гаса и транспорт до анализатора.</w:t>
      </w:r>
    </w:p>
    <w:p w14:paraId="09DC2D3A" w14:textId="78DFF1C5" w:rsidR="00827764" w:rsidRPr="0083248C" w:rsidRDefault="00827764" w:rsidP="00FF315D">
      <w:pPr>
        <w:pStyle w:val="a0"/>
      </w:pPr>
      <w:r w:rsidRPr="0083248C">
        <w:t xml:space="preserve">Испитивање </w:t>
      </w:r>
      <w:r w:rsidR="00116273" w:rsidRPr="0083248C">
        <w:t>димњака</w:t>
      </w:r>
      <w:r w:rsidRPr="0083248C">
        <w:t xml:space="preserve"> </w:t>
      </w:r>
      <w:r w:rsidR="00983941" w:rsidRPr="0083248C">
        <w:t>горионика</w:t>
      </w:r>
      <w:r w:rsidRPr="0083248C">
        <w:t xml:space="preserve"> углавном не може да </w:t>
      </w:r>
      <w:r w:rsidR="00DB4AAB" w:rsidRPr="0083248C">
        <w:t>се изведе</w:t>
      </w:r>
      <w:r w:rsidRPr="0083248C">
        <w:t xml:space="preserve"> ист</w:t>
      </w:r>
      <w:r w:rsidR="00DB4AAB" w:rsidRPr="0083248C">
        <w:t>им</w:t>
      </w:r>
      <w:r w:rsidRPr="0083248C">
        <w:t xml:space="preserve"> стандардизован</w:t>
      </w:r>
      <w:r w:rsidR="00DB4AAB" w:rsidRPr="0083248C">
        <w:t>им</w:t>
      </w:r>
      <w:r w:rsidRPr="0083248C">
        <w:t xml:space="preserve"> поступ</w:t>
      </w:r>
      <w:r w:rsidR="00DB4AAB" w:rsidRPr="0083248C">
        <w:t>цима</w:t>
      </w:r>
      <w:r w:rsidRPr="0083248C">
        <w:t xml:space="preserve"> </w:t>
      </w:r>
      <w:r w:rsidR="00DB4AAB" w:rsidRPr="0083248C">
        <w:t>мониторинга</w:t>
      </w:r>
      <w:r w:rsidRPr="0083248C">
        <w:t xml:space="preserve"> који се </w:t>
      </w:r>
      <w:r w:rsidR="00F233A8" w:rsidRPr="0083248C">
        <w:t xml:space="preserve">користе </w:t>
      </w:r>
      <w:r w:rsidRPr="0083248C">
        <w:t xml:space="preserve">за испитивање индустријских </w:t>
      </w:r>
      <w:r w:rsidR="006271E5" w:rsidRPr="0083248C">
        <w:t>димњака</w:t>
      </w:r>
      <w:r w:rsidRPr="0083248C">
        <w:t xml:space="preserve">. </w:t>
      </w:r>
      <w:r w:rsidR="006C1632" w:rsidRPr="0083248C">
        <w:t>Учествовање</w:t>
      </w:r>
      <w:r w:rsidRPr="0083248C">
        <w:t xml:space="preserve"> сертификованих и искусних стручњака</w:t>
      </w:r>
      <w:r w:rsidR="00835F83" w:rsidRPr="0083248C">
        <w:t xml:space="preserve"> омогућује ефикаснију примену </w:t>
      </w:r>
      <w:proofErr w:type="spellStart"/>
      <w:r w:rsidR="00835F83" w:rsidRPr="0083248C">
        <w:t>стандарта</w:t>
      </w:r>
      <w:proofErr w:type="spellEnd"/>
      <w:r w:rsidRPr="0083248C">
        <w:t xml:space="preserve">, </w:t>
      </w:r>
      <w:r w:rsidR="0032470B" w:rsidRPr="0083248C">
        <w:t>и темељније</w:t>
      </w:r>
      <w:r w:rsidRPr="0083248C">
        <w:t xml:space="preserve"> тумачење резултата </w:t>
      </w:r>
      <w:proofErr w:type="spellStart"/>
      <w:r w:rsidRPr="0083248C">
        <w:t>узорковања</w:t>
      </w:r>
      <w:proofErr w:type="spellEnd"/>
      <w:r w:rsidRPr="0083248C">
        <w:t>.</w:t>
      </w:r>
    </w:p>
    <w:p w14:paraId="5EBFB8C0" w14:textId="08D46D34" w:rsidR="00827764" w:rsidRPr="0083248C" w:rsidRDefault="00827764" w:rsidP="00FF315D">
      <w:pPr>
        <w:pStyle w:val="a0"/>
      </w:pPr>
      <w:r w:rsidRPr="0083248C">
        <w:t xml:space="preserve">Приликом праћења емисија из </w:t>
      </w:r>
      <w:r w:rsidR="004E2BE5" w:rsidRPr="0083248C">
        <w:t>горионика</w:t>
      </w:r>
      <w:r w:rsidRPr="0083248C">
        <w:t xml:space="preserve"> за одлагање депонија/постројења за искоришћавање треба напоменути следеће тачке:</w:t>
      </w:r>
    </w:p>
    <w:p w14:paraId="7C1F7DCE" w14:textId="19F73244" w:rsidR="00827764" w:rsidRPr="0083248C" w:rsidRDefault="00827764" w:rsidP="00947267">
      <w:pPr>
        <w:pStyle w:val="a3"/>
      </w:pPr>
      <w:r w:rsidRPr="0083248C">
        <w:t>Потребно је извршити потпуну процену ризика по здравље и безбедност пре почетка надзора</w:t>
      </w:r>
      <w:r w:rsidR="00E72667" w:rsidRPr="0083248C">
        <w:t>, што</w:t>
      </w:r>
      <w:r w:rsidRPr="0083248C">
        <w:t xml:space="preserve"> би идентифик</w:t>
      </w:r>
      <w:r w:rsidR="00E72667" w:rsidRPr="0083248C">
        <w:t>ова</w:t>
      </w:r>
      <w:r w:rsidR="00FB5C7A" w:rsidRPr="0083248C">
        <w:t>ло</w:t>
      </w:r>
      <w:r w:rsidRPr="0083248C">
        <w:t xml:space="preserve"> све опасности на које </w:t>
      </w:r>
      <w:r w:rsidR="00FB5C7A" w:rsidRPr="0083248C">
        <w:t xml:space="preserve">се </w:t>
      </w:r>
      <w:r w:rsidRPr="0083248C">
        <w:t>мо</w:t>
      </w:r>
      <w:r w:rsidR="00FB5C7A" w:rsidRPr="0083248C">
        <w:t>же</w:t>
      </w:r>
      <w:r w:rsidR="00A17000" w:rsidRPr="0083248C">
        <w:t xml:space="preserve"> </w:t>
      </w:r>
      <w:r w:rsidRPr="0083248C">
        <w:t>наићи и успостави</w:t>
      </w:r>
      <w:r w:rsidR="00A17000" w:rsidRPr="0083248C">
        <w:t>ло</w:t>
      </w:r>
      <w:r w:rsidRPr="0083248C">
        <w:t xml:space="preserve"> потенцијалне мере контроле.</w:t>
      </w:r>
    </w:p>
    <w:p w14:paraId="5F2A42CB" w14:textId="21CDB740" w:rsidR="00827764" w:rsidRPr="0083248C" w:rsidRDefault="00827764" w:rsidP="00947267">
      <w:pPr>
        <w:pStyle w:val="a3"/>
      </w:pPr>
      <w:r w:rsidRPr="0083248C">
        <w:t xml:space="preserve">Особље или консултанти за испитивање </w:t>
      </w:r>
      <w:r w:rsidR="00E42FD1" w:rsidRPr="0083248C">
        <w:t>димњака</w:t>
      </w:r>
      <w:r w:rsidRPr="0083248C">
        <w:t xml:space="preserve"> треба</w:t>
      </w:r>
      <w:r w:rsidR="00946393" w:rsidRPr="0083248C">
        <w:t xml:space="preserve">ло би </w:t>
      </w:r>
      <w:r w:rsidRPr="0083248C">
        <w:t xml:space="preserve">да буду сертификовани за </w:t>
      </w:r>
      <w:r w:rsidR="003B78DB" w:rsidRPr="0083248C">
        <w:t>горионике</w:t>
      </w:r>
      <w:r w:rsidRPr="0083248C">
        <w:t xml:space="preserve"> на депонијама гаса, или алтернативно да обезбеде потврду о стеченом искуству </w:t>
      </w:r>
      <w:r w:rsidR="00924CC6" w:rsidRPr="0083248C">
        <w:t xml:space="preserve">за </w:t>
      </w:r>
      <w:r w:rsidR="000E3167" w:rsidRPr="0083248C">
        <w:t>такв</w:t>
      </w:r>
      <w:r w:rsidR="00924CC6" w:rsidRPr="0083248C">
        <w:t>а</w:t>
      </w:r>
      <w:r w:rsidR="000E3167" w:rsidRPr="0083248C">
        <w:t xml:space="preserve"> </w:t>
      </w:r>
      <w:r w:rsidRPr="0083248C">
        <w:t>испитивања.</w:t>
      </w:r>
    </w:p>
    <w:p w14:paraId="3FDE8A2E" w14:textId="22D05AEC" w:rsidR="00827764" w:rsidRPr="0083248C" w:rsidRDefault="00827764" w:rsidP="00947267">
      <w:pPr>
        <w:pStyle w:val="a3"/>
      </w:pPr>
      <w:r w:rsidRPr="0083248C">
        <w:t>Услови праћења су тешки са високим температурама и присутн</w:t>
      </w:r>
      <w:r w:rsidR="007A3763">
        <w:t>им</w:t>
      </w:r>
      <w:r w:rsidR="007869D3">
        <w:t xml:space="preserve"> </w:t>
      </w:r>
      <w:r w:rsidRPr="0083248C">
        <w:t>корозивн</w:t>
      </w:r>
      <w:r w:rsidR="007A3763">
        <w:t>им</w:t>
      </w:r>
      <w:r w:rsidRPr="0083248C">
        <w:t xml:space="preserve"> гас</w:t>
      </w:r>
      <w:r w:rsidR="007A3763">
        <w:t>ом</w:t>
      </w:r>
      <w:r w:rsidRPr="0083248C">
        <w:t xml:space="preserve">. </w:t>
      </w:r>
      <w:r w:rsidR="00924CC6" w:rsidRPr="0083248C">
        <w:t>Горионици</w:t>
      </w:r>
      <w:r w:rsidRPr="0083248C">
        <w:t xml:space="preserve"> могу </w:t>
      </w:r>
      <w:r w:rsidR="00381208" w:rsidRPr="0083248C">
        <w:t xml:space="preserve">да </w:t>
      </w:r>
      <w:r w:rsidRPr="0083248C">
        <w:t>има</w:t>
      </w:r>
      <w:r w:rsidR="00381208" w:rsidRPr="0083248C">
        <w:t>ју</w:t>
      </w:r>
      <w:r w:rsidRPr="0083248C">
        <w:t xml:space="preserve"> пламен који излази на врх и </w:t>
      </w:r>
      <w:r w:rsidR="006C734D" w:rsidRPr="0083248C">
        <w:t xml:space="preserve">могу </w:t>
      </w:r>
      <w:r w:rsidR="00D65371" w:rsidRPr="0083248C">
        <w:t>да буду</w:t>
      </w:r>
      <w:r w:rsidRPr="0083248C">
        <w:t xml:space="preserve"> опасни за особље које ради близу врха </w:t>
      </w:r>
      <w:proofErr w:type="spellStart"/>
      <w:r w:rsidR="00C701EE" w:rsidRPr="0083248C">
        <w:t>грионика</w:t>
      </w:r>
      <w:proofErr w:type="spellEnd"/>
      <w:r w:rsidRPr="0083248C">
        <w:t>. Стално треба носити одговарајућу личну заштитну опрему.</w:t>
      </w:r>
      <w:r w:rsidR="0019323C" w:rsidRPr="0083248C">
        <w:t xml:space="preserve"> Негде је </w:t>
      </w:r>
      <w:r w:rsidRPr="0083248C">
        <w:t xml:space="preserve">потребно изградити одговарајућу платформу за </w:t>
      </w:r>
      <w:proofErr w:type="spellStart"/>
      <w:r w:rsidRPr="0083248C">
        <w:t>узорковање</w:t>
      </w:r>
      <w:proofErr w:type="spellEnd"/>
      <w:r w:rsidRPr="0083248C">
        <w:t xml:space="preserve"> како би се </w:t>
      </w:r>
      <w:proofErr w:type="spellStart"/>
      <w:r w:rsidRPr="0083248C">
        <w:t>узорковање</w:t>
      </w:r>
      <w:proofErr w:type="spellEnd"/>
      <w:r w:rsidRPr="0083248C">
        <w:t xml:space="preserve"> могло предузети на сигуран начин. </w:t>
      </w:r>
      <w:r w:rsidRPr="0083248C">
        <w:lastRenderedPageBreak/>
        <w:t>Мердевине и мале мобилне платформе не би требало користити за приступ тачкама надзора.</w:t>
      </w:r>
    </w:p>
    <w:p w14:paraId="5767E964" w14:textId="1BBB819E" w:rsidR="00827764" w:rsidRPr="0083248C" w:rsidRDefault="00827764" w:rsidP="00947267">
      <w:pPr>
        <w:pStyle w:val="a3"/>
      </w:pPr>
      <w:r w:rsidRPr="0083248C">
        <w:t>У свим погонима треба обезбедити лако доступна, сигурна и функционална места за надгледање/</w:t>
      </w:r>
      <w:proofErr w:type="spellStart"/>
      <w:r w:rsidRPr="0083248C">
        <w:t>узорковање</w:t>
      </w:r>
      <w:proofErr w:type="spellEnd"/>
      <w:r w:rsidRPr="0083248C">
        <w:t>. Одредбе за њих треба обезбедити, где је то могуће, у фази пројектовања и изградње. Ови отвори за узимање узорака омогућавају много сигурнија и чешћа испитивања.</w:t>
      </w:r>
    </w:p>
    <w:p w14:paraId="487183A2" w14:textId="3920361E" w:rsidR="00827764" w:rsidRPr="0083248C" w:rsidRDefault="00827764" w:rsidP="00947267">
      <w:pPr>
        <w:pStyle w:val="a3"/>
      </w:pPr>
      <w:proofErr w:type="spellStart"/>
      <w:r w:rsidRPr="0083248C">
        <w:t>Узорковање</w:t>
      </w:r>
      <w:proofErr w:type="spellEnd"/>
      <w:r w:rsidRPr="0083248C">
        <w:t xml:space="preserve"> емисија треба да се обави након завршетка сагоревања.</w:t>
      </w:r>
    </w:p>
    <w:p w14:paraId="45D3C3AE" w14:textId="27E06894" w:rsidR="00827764" w:rsidRPr="0083248C" w:rsidRDefault="00827764" w:rsidP="00947267">
      <w:pPr>
        <w:pStyle w:val="a3"/>
      </w:pPr>
      <w:r w:rsidRPr="0083248C">
        <w:t xml:space="preserve">Потребна је посебна опрема за надгледање отпорна на високе температуре (&gt; 1.100 ° </w:t>
      </w:r>
      <w:r w:rsidR="008D1DCB" w:rsidRPr="0083248C">
        <w:t>C</w:t>
      </w:r>
      <w:r w:rsidRPr="0083248C">
        <w:t>) к</w:t>
      </w:r>
      <w:r w:rsidR="00BC7793" w:rsidRPr="0083248C">
        <w:t>оје се постижу</w:t>
      </w:r>
      <w:r w:rsidRPr="0083248C">
        <w:t>.</w:t>
      </w:r>
    </w:p>
    <w:p w14:paraId="6806BE47" w14:textId="2BBF6A61" w:rsidR="00827764" w:rsidRPr="0083248C" w:rsidRDefault="00827764" w:rsidP="00947267">
      <w:pPr>
        <w:pStyle w:val="a3"/>
      </w:pPr>
      <w:r w:rsidRPr="0083248C">
        <w:t xml:space="preserve">Репрезентативне тачке </w:t>
      </w:r>
      <w:proofErr w:type="spellStart"/>
      <w:r w:rsidRPr="0083248C">
        <w:t>узорковања</w:t>
      </w:r>
      <w:proofErr w:type="spellEnd"/>
      <w:r w:rsidRPr="0083248C">
        <w:t xml:space="preserve"> треба одредити у каналима кроз које тече </w:t>
      </w:r>
      <w:proofErr w:type="spellStart"/>
      <w:r w:rsidRPr="0083248C">
        <w:t>депонијски</w:t>
      </w:r>
      <w:proofErr w:type="spellEnd"/>
      <w:r w:rsidRPr="0083248C">
        <w:t xml:space="preserve"> гас. </w:t>
      </w:r>
      <w:proofErr w:type="spellStart"/>
      <w:r w:rsidRPr="0083248C">
        <w:t>Узорковање</w:t>
      </w:r>
      <w:proofErr w:type="spellEnd"/>
      <w:r w:rsidRPr="0083248C">
        <w:t xml:space="preserve"> у више тачака може бити потребно за добијање </w:t>
      </w:r>
      <w:r w:rsidR="00980F24" w:rsidRPr="0083248C">
        <w:t xml:space="preserve">што више </w:t>
      </w:r>
      <w:r w:rsidRPr="0083248C">
        <w:t>репрезентативн</w:t>
      </w:r>
      <w:r w:rsidR="00980F24" w:rsidRPr="0083248C">
        <w:t>о</w:t>
      </w:r>
      <w:r w:rsidRPr="0083248C">
        <w:t>г узорка.</w:t>
      </w:r>
    </w:p>
    <w:p w14:paraId="65BEA25A" w14:textId="4F3298CA" w:rsidR="00827764" w:rsidRPr="0083248C" w:rsidRDefault="00827764" w:rsidP="00947267">
      <w:pPr>
        <w:pStyle w:val="a3"/>
      </w:pPr>
      <w:r w:rsidRPr="0083248C">
        <w:t xml:space="preserve">Сонде на лицу места треба уградити тамо где је потребно континуирано надгледање (нпр. </w:t>
      </w:r>
      <w:r w:rsidR="00C70125" w:rsidRPr="0083248C">
        <w:t>н</w:t>
      </w:r>
      <w:r w:rsidRPr="0083248C">
        <w:t>адгледање емисије угљен-моноксида).</w:t>
      </w:r>
    </w:p>
    <w:p w14:paraId="5D673A80" w14:textId="71FF6744" w:rsidR="00827764" w:rsidRPr="0083248C" w:rsidRDefault="00827764" w:rsidP="00947267">
      <w:pPr>
        <w:pStyle w:val="a3"/>
      </w:pPr>
      <w:r w:rsidRPr="0083248C">
        <w:t>Треба користити признате стандардне методе.</w:t>
      </w:r>
    </w:p>
    <w:p w14:paraId="5C3C183D" w14:textId="71138435" w:rsidR="00827764" w:rsidRPr="0083248C" w:rsidRDefault="00827764" w:rsidP="00947267">
      <w:pPr>
        <w:pStyle w:val="a3"/>
      </w:pPr>
      <w:r w:rsidRPr="0083248C">
        <w:t xml:space="preserve">Све релевантне методе </w:t>
      </w:r>
      <w:proofErr w:type="spellStart"/>
      <w:r w:rsidRPr="0083248C">
        <w:t>узорковања</w:t>
      </w:r>
      <w:proofErr w:type="spellEnd"/>
      <w:r w:rsidRPr="0083248C">
        <w:t xml:space="preserve"> и лабораторијске аналитичке методе треба да буду акредитоване.</w:t>
      </w:r>
    </w:p>
    <w:p w14:paraId="087AD0E7" w14:textId="7B43058A" w:rsidR="00827764" w:rsidRPr="0083248C" w:rsidRDefault="00827764" w:rsidP="00947267">
      <w:pPr>
        <w:pStyle w:val="a3"/>
      </w:pPr>
      <w:r w:rsidRPr="0083248C">
        <w:t xml:space="preserve">Може постојати варијација у саставу гаса у слоју због лошег мешања и променљивих брзина протока. Сагоревање је нестабилан процес. Према томе, мерења </w:t>
      </w:r>
      <w:r w:rsidR="00B802F5" w:rsidRPr="0083248C">
        <w:t>„</w:t>
      </w:r>
      <w:r w:rsidR="006A0492" w:rsidRPr="0083248C">
        <w:t>у једном цугу</w:t>
      </w:r>
      <w:r w:rsidR="00B802F5" w:rsidRPr="0083248C">
        <w:t>“</w:t>
      </w:r>
      <w:r w:rsidRPr="0083248C">
        <w:t xml:space="preserve"> могу да заварају. Временски просечна очитавања су од суштинског значаја. У пракси интервали мерења краћи од 30 минута имају малу вредност.</w:t>
      </w:r>
    </w:p>
    <w:p w14:paraId="6BC633F2" w14:textId="63616331" w:rsidR="00051F39" w:rsidRPr="0083248C" w:rsidRDefault="00827764" w:rsidP="00947267">
      <w:pPr>
        <w:pStyle w:val="a3"/>
      </w:pPr>
      <w:r w:rsidRPr="0083248C">
        <w:t xml:space="preserve">Неки </w:t>
      </w:r>
      <w:r w:rsidR="00875572" w:rsidRPr="0083248C">
        <w:t>гориониц</w:t>
      </w:r>
      <w:r w:rsidR="0090678D" w:rsidRPr="0083248C">
        <w:t>и</w:t>
      </w:r>
      <w:r w:rsidRPr="0083248C">
        <w:t xml:space="preserve"> раде </w:t>
      </w:r>
      <w:r w:rsidR="00380A0B" w:rsidRPr="0083248C">
        <w:t>с</w:t>
      </w:r>
      <w:r w:rsidRPr="0083248C">
        <w:t xml:space="preserve">а изузетно високим </w:t>
      </w:r>
      <w:r w:rsidR="00380A0B" w:rsidRPr="0083248C">
        <w:t>протоком</w:t>
      </w:r>
      <w:r w:rsidRPr="0083248C">
        <w:t xml:space="preserve"> вишка ваздуха. Ово треба узети у обзир приликом мерења и исправљања података.</w:t>
      </w:r>
    </w:p>
    <w:p w14:paraId="4D946C02" w14:textId="1A0DB6A1" w:rsidR="00D64BDB" w:rsidRPr="0083248C" w:rsidRDefault="00A14A6A" w:rsidP="00FF315D">
      <w:pPr>
        <w:pStyle w:val="1"/>
      </w:pPr>
      <w:bookmarkStart w:id="72" w:name="8._Odour"/>
      <w:bookmarkStart w:id="73" w:name="_bookmark29"/>
      <w:bookmarkEnd w:id="72"/>
      <w:bookmarkEnd w:id="73"/>
      <w:r w:rsidRPr="0083248C">
        <w:lastRenderedPageBreak/>
        <w:t>Непријат</w:t>
      </w:r>
      <w:r w:rsidR="000A5378" w:rsidRPr="0083248C">
        <w:t>ни</w:t>
      </w:r>
      <w:r w:rsidRPr="0083248C">
        <w:t xml:space="preserve"> мирис</w:t>
      </w:r>
      <w:r w:rsidR="000A5378" w:rsidRPr="0083248C">
        <w:t>и</w:t>
      </w:r>
    </w:p>
    <w:p w14:paraId="4D946C04" w14:textId="1074ACC9" w:rsidR="00D64BDB" w:rsidRPr="0083248C" w:rsidRDefault="003B00A8" w:rsidP="00FF315D">
      <w:pPr>
        <w:pStyle w:val="11"/>
      </w:pPr>
      <w:bookmarkStart w:id="74" w:name="8.1_Introduction"/>
      <w:bookmarkEnd w:id="74"/>
      <w:r w:rsidRPr="0083248C">
        <w:t>Увод</w:t>
      </w:r>
    </w:p>
    <w:p w14:paraId="2A44D3AD" w14:textId="70E426D0" w:rsidR="00B92D4B" w:rsidRPr="0083248C" w:rsidRDefault="00840C30" w:rsidP="00FF315D">
      <w:pPr>
        <w:pStyle w:val="a0"/>
      </w:pPr>
      <w:r w:rsidRPr="0083248C">
        <w:t>Непријатан м</w:t>
      </w:r>
      <w:r w:rsidR="00B92D4B" w:rsidRPr="0083248C">
        <w:t xml:space="preserve">ирис се може дефинисати као оно карактеристично својство супстанце </w:t>
      </w:r>
      <w:r w:rsidR="009412F7" w:rsidRPr="0083248C">
        <w:t>на које</w:t>
      </w:r>
      <w:r w:rsidR="00B92D4B" w:rsidRPr="0083248C">
        <w:t xml:space="preserve"> је осетљиво </w:t>
      </w:r>
      <w:r w:rsidR="00F147A5" w:rsidRPr="0083248C">
        <w:t>чуло мириса</w:t>
      </w:r>
      <w:r w:rsidR="00B92D4B" w:rsidRPr="0083248C">
        <w:t xml:space="preserve">. </w:t>
      </w:r>
      <w:r w:rsidR="008A1D42" w:rsidRPr="0083248C">
        <w:t>Осећање</w:t>
      </w:r>
      <w:r w:rsidR="00197FB3" w:rsidRPr="0083248C">
        <w:t xml:space="preserve"> </w:t>
      </w:r>
      <w:r w:rsidR="00BE4A4E" w:rsidRPr="0083248C">
        <w:t xml:space="preserve">непријатног </w:t>
      </w:r>
      <w:r w:rsidR="00B92D4B" w:rsidRPr="0083248C">
        <w:t xml:space="preserve">мириса зависи од низа фактора, као што су концентрација те супстанце у атмосфери, учесталост испуштања, </w:t>
      </w:r>
      <w:r w:rsidR="00524C8A" w:rsidRPr="0083248C">
        <w:t>начин</w:t>
      </w:r>
      <w:r w:rsidR="00B92D4B" w:rsidRPr="0083248C">
        <w:t xml:space="preserve"> испуштања (повремено или континуирано) и осетљивост појединаца на кој</w:t>
      </w:r>
      <w:r w:rsidR="00EB76B0" w:rsidRPr="0083248C">
        <w:t>и то осећају</w:t>
      </w:r>
      <w:r w:rsidR="00B92D4B" w:rsidRPr="0083248C">
        <w:t>. За сваку супстанцу постоји гранична концентрација у ваздуху испод које се њен мирис не осећа. Ово се односи на праг мириса те супстанце.</w:t>
      </w:r>
    </w:p>
    <w:p w14:paraId="2D7961D9" w14:textId="17F6A6B6" w:rsidR="00B92D4B" w:rsidRPr="0083248C" w:rsidRDefault="0044139F" w:rsidP="00FF315D">
      <w:pPr>
        <w:pStyle w:val="a0"/>
      </w:pPr>
      <w:r w:rsidRPr="0083248C">
        <w:t>С</w:t>
      </w:r>
      <w:r w:rsidR="00B92D4B" w:rsidRPr="0083248C">
        <w:t>тотин</w:t>
      </w:r>
      <w:r w:rsidRPr="0083248C">
        <w:t>е</w:t>
      </w:r>
      <w:r w:rsidR="00B92D4B" w:rsidRPr="0083248C">
        <w:t xml:space="preserve"> састојака у траговима идентификовано је у </w:t>
      </w:r>
      <w:proofErr w:type="spellStart"/>
      <w:r w:rsidR="00B92D4B" w:rsidRPr="0083248C">
        <w:t>депонијском</w:t>
      </w:r>
      <w:proofErr w:type="spellEnd"/>
      <w:r w:rsidR="00B92D4B" w:rsidRPr="0083248C">
        <w:t xml:space="preserve"> </w:t>
      </w:r>
      <w:r w:rsidR="00027B9A" w:rsidRPr="0083248C">
        <w:t>гасу</w:t>
      </w:r>
      <w:r w:rsidR="00024788" w:rsidRPr="0083248C">
        <w:t xml:space="preserve"> и</w:t>
      </w:r>
      <w:r w:rsidR="00B92D4B" w:rsidRPr="0083248C">
        <w:t xml:space="preserve"> </w:t>
      </w:r>
      <w:r w:rsidR="00024788" w:rsidRPr="0083248C">
        <w:t xml:space="preserve">у </w:t>
      </w:r>
      <w:proofErr w:type="spellStart"/>
      <w:r w:rsidR="00B92D4B" w:rsidRPr="0083248C">
        <w:t>процедн</w:t>
      </w:r>
      <w:r w:rsidR="00024788" w:rsidRPr="0083248C">
        <w:t>им</w:t>
      </w:r>
      <w:proofErr w:type="spellEnd"/>
      <w:r w:rsidR="00B92D4B" w:rsidRPr="0083248C">
        <w:t xml:space="preserve"> вод</w:t>
      </w:r>
      <w:r w:rsidR="00024788" w:rsidRPr="0083248C">
        <w:t>ама</w:t>
      </w:r>
      <w:r w:rsidR="00B92D4B" w:rsidRPr="0083248C">
        <w:t xml:space="preserve">. Непријатни мириси обично су повезани са једињењима која садрже сумпор. Ова једињења такође имају најниже концентрације прага мириса што их чини највероватнијим извором непријатних мириса откривених у </w:t>
      </w:r>
      <w:proofErr w:type="spellStart"/>
      <w:r w:rsidR="00B92D4B" w:rsidRPr="0083248C">
        <w:t>депонијском</w:t>
      </w:r>
      <w:proofErr w:type="spellEnd"/>
      <w:r w:rsidR="00B92D4B" w:rsidRPr="0083248C">
        <w:t xml:space="preserve"> гасу. Органске киселине и алдехиди такође могу значајно да допринесу мирисима на депонијама.</w:t>
      </w:r>
    </w:p>
    <w:p w14:paraId="24AB9F0B" w14:textId="69085EF3" w:rsidR="00B92D4B" w:rsidRPr="0083248C" w:rsidRDefault="00B92D4B" w:rsidP="00FF315D">
      <w:pPr>
        <w:pStyle w:val="a0"/>
      </w:pPr>
      <w:r w:rsidRPr="0083248C">
        <w:t xml:space="preserve">Мирисе </w:t>
      </w:r>
      <w:r w:rsidR="000E2564" w:rsidRPr="0083248C">
        <w:t>н</w:t>
      </w:r>
      <w:r w:rsidRPr="0083248C">
        <w:t>а депонија</w:t>
      </w:r>
      <w:r w:rsidR="000E2564" w:rsidRPr="0083248C">
        <w:t>ма</w:t>
      </w:r>
      <w:r w:rsidRPr="0083248C">
        <w:t xml:space="preserve"> могу изазвати:</w:t>
      </w:r>
    </w:p>
    <w:p w14:paraId="67014156" w14:textId="4F47F031" w:rsidR="00B92D4B" w:rsidRPr="0083248C" w:rsidRDefault="00B92D4B" w:rsidP="00FF315D">
      <w:pPr>
        <w:pStyle w:val="a"/>
      </w:pPr>
      <w:r w:rsidRPr="0083248C">
        <w:t xml:space="preserve">долазак и </w:t>
      </w:r>
      <w:r w:rsidR="009D7B68" w:rsidRPr="0083248C">
        <w:t xml:space="preserve">чекање </w:t>
      </w:r>
      <w:r w:rsidRPr="0083248C">
        <w:t>возила за одлагање;</w:t>
      </w:r>
    </w:p>
    <w:p w14:paraId="36346000" w14:textId="1CB33C94" w:rsidR="00B92D4B" w:rsidRPr="0083248C" w:rsidRDefault="00B92D4B" w:rsidP="00FF315D">
      <w:pPr>
        <w:pStyle w:val="a"/>
      </w:pPr>
      <w:r w:rsidRPr="0083248C">
        <w:t xml:space="preserve">одлагање мирисног отпада (нпр. </w:t>
      </w:r>
      <w:r w:rsidR="00EF054A" w:rsidRPr="0083248C">
        <w:t>р</w:t>
      </w:r>
      <w:r w:rsidRPr="0083248C">
        <w:t>аспадање кућног отпада или канализационог муља);</w:t>
      </w:r>
    </w:p>
    <w:p w14:paraId="1253BF16" w14:textId="4301E927" w:rsidR="00B92D4B" w:rsidRPr="0083248C" w:rsidRDefault="00B92D4B" w:rsidP="00FF315D">
      <w:pPr>
        <w:pStyle w:val="a"/>
      </w:pPr>
      <w:r w:rsidRPr="0083248C">
        <w:t xml:space="preserve">радно </w:t>
      </w:r>
      <w:r w:rsidR="00E2201A" w:rsidRPr="0083248C">
        <w:t>место</w:t>
      </w:r>
      <w:r w:rsidRPr="0083248C">
        <w:t>;</w:t>
      </w:r>
    </w:p>
    <w:p w14:paraId="31D675BA" w14:textId="0D24FC3E" w:rsidR="00B92D4B" w:rsidRPr="0083248C" w:rsidRDefault="00B92D4B" w:rsidP="00FF315D">
      <w:pPr>
        <w:pStyle w:val="a"/>
      </w:pPr>
      <w:r w:rsidRPr="0083248C">
        <w:t xml:space="preserve">емисије </w:t>
      </w:r>
      <w:proofErr w:type="spellStart"/>
      <w:r w:rsidRPr="0083248C">
        <w:t>депонијског</w:t>
      </w:r>
      <w:proofErr w:type="spellEnd"/>
      <w:r w:rsidRPr="0083248C">
        <w:t xml:space="preserve"> гаса из привремено покривених подручја;</w:t>
      </w:r>
    </w:p>
    <w:p w14:paraId="0B6F2608" w14:textId="20DFFA32" w:rsidR="00B92D4B" w:rsidRPr="0083248C" w:rsidRDefault="00B92D4B" w:rsidP="00FF315D">
      <w:pPr>
        <w:pStyle w:val="a"/>
      </w:pPr>
      <w:r w:rsidRPr="0083248C">
        <w:t xml:space="preserve">емисије </w:t>
      </w:r>
      <w:proofErr w:type="spellStart"/>
      <w:r w:rsidRPr="0083248C">
        <w:t>депонијског</w:t>
      </w:r>
      <w:proofErr w:type="spellEnd"/>
      <w:r w:rsidRPr="0083248C">
        <w:t xml:space="preserve"> гаса из пукотина и отвора у затвореним </w:t>
      </w:r>
      <w:r w:rsidR="00D60C93" w:rsidRPr="0083248C">
        <w:t>простори</w:t>
      </w:r>
      <w:r w:rsidRPr="0083248C">
        <w:t>ма;</w:t>
      </w:r>
    </w:p>
    <w:p w14:paraId="4212C2FE" w14:textId="5C241908" w:rsidR="00B92D4B" w:rsidRPr="0083248C" w:rsidRDefault="00B92D4B" w:rsidP="00FF315D">
      <w:pPr>
        <w:pStyle w:val="a"/>
      </w:pPr>
      <w:r w:rsidRPr="0083248C">
        <w:t>ископ старог отпада;</w:t>
      </w:r>
    </w:p>
    <w:p w14:paraId="64CF6C0E" w14:textId="736EE0E5" w:rsidR="00B92D4B" w:rsidRPr="0083248C" w:rsidRDefault="00B92D4B" w:rsidP="00FF315D">
      <w:pPr>
        <w:pStyle w:val="a"/>
      </w:pPr>
      <w:proofErr w:type="spellStart"/>
      <w:r w:rsidRPr="0083248C">
        <w:t>депонијски</w:t>
      </w:r>
      <w:proofErr w:type="spellEnd"/>
      <w:r w:rsidRPr="0083248C">
        <w:t xml:space="preserve"> гас </w:t>
      </w:r>
      <w:r w:rsidR="00E574B3" w:rsidRPr="0083248C">
        <w:t>настао</w:t>
      </w:r>
      <w:r w:rsidRPr="0083248C">
        <w:t xml:space="preserve"> без сагоревања;</w:t>
      </w:r>
    </w:p>
    <w:p w14:paraId="04713081" w14:textId="2A09775F" w:rsidR="00B92D4B" w:rsidRPr="0083248C" w:rsidRDefault="00B92D4B" w:rsidP="00FF315D">
      <w:pPr>
        <w:pStyle w:val="a"/>
      </w:pPr>
      <w:r w:rsidRPr="0083248C">
        <w:t>изградња бунара са гасом;</w:t>
      </w:r>
    </w:p>
    <w:p w14:paraId="055E690F" w14:textId="483546DC" w:rsidR="00B92D4B" w:rsidRPr="0083248C" w:rsidRDefault="00B92D4B" w:rsidP="00FF315D">
      <w:pPr>
        <w:pStyle w:val="a"/>
      </w:pPr>
      <w:r w:rsidRPr="0083248C">
        <w:t>цурење гасних бунара и сабирних цевовода;</w:t>
      </w:r>
    </w:p>
    <w:p w14:paraId="11F10DAA" w14:textId="66816BFB" w:rsidR="00B92D4B" w:rsidRPr="0083248C" w:rsidRDefault="00B92D4B" w:rsidP="00FF315D">
      <w:pPr>
        <w:pStyle w:val="a"/>
      </w:pPr>
      <w:r w:rsidRPr="0083248C">
        <w:t xml:space="preserve">неисправан рад </w:t>
      </w:r>
      <w:r w:rsidR="00EA01A2" w:rsidRPr="0083248C">
        <w:t>горионика</w:t>
      </w:r>
      <w:r w:rsidRPr="0083248C">
        <w:t xml:space="preserve"> и постројења за коришћење;</w:t>
      </w:r>
    </w:p>
    <w:p w14:paraId="67A5E27C" w14:textId="4D92AD36" w:rsidR="00B92D4B" w:rsidRPr="0083248C" w:rsidRDefault="00B92D4B" w:rsidP="00FF315D">
      <w:pPr>
        <w:pStyle w:val="a"/>
      </w:pPr>
      <w:r w:rsidRPr="0083248C">
        <w:t xml:space="preserve">системи за прикупљање и третман </w:t>
      </w:r>
      <w:proofErr w:type="spellStart"/>
      <w:r w:rsidRPr="0083248C">
        <w:t>процедних</w:t>
      </w:r>
      <w:proofErr w:type="spellEnd"/>
      <w:r w:rsidRPr="0083248C">
        <w:t xml:space="preserve"> вода (нпр. </w:t>
      </w:r>
      <w:r w:rsidR="00812E75" w:rsidRPr="0083248C">
        <w:t>н</w:t>
      </w:r>
      <w:r w:rsidRPr="0083248C">
        <w:t>епокривене лагуне или бунари);</w:t>
      </w:r>
    </w:p>
    <w:p w14:paraId="61EEA3EF" w14:textId="5668A452" w:rsidR="00B92D4B" w:rsidRPr="0083248C" w:rsidRDefault="005F6E81" w:rsidP="00FF315D">
      <w:pPr>
        <w:pStyle w:val="a"/>
      </w:pPr>
      <w:r w:rsidRPr="0083248C">
        <w:t>споредне</w:t>
      </w:r>
      <w:r w:rsidR="00B92D4B" w:rsidRPr="0083248C">
        <w:t xml:space="preserve"> активности депоније; и</w:t>
      </w:r>
    </w:p>
    <w:p w14:paraId="1B13EF74" w14:textId="151BB6C8" w:rsidR="00B92D4B" w:rsidRPr="0083248C" w:rsidRDefault="00B92D4B" w:rsidP="00FF315D">
      <w:pPr>
        <w:pStyle w:val="a"/>
      </w:pPr>
      <w:r w:rsidRPr="0083248C">
        <w:t>средства за прикривање мириса.</w:t>
      </w:r>
    </w:p>
    <w:p w14:paraId="66D5F0A2" w14:textId="4F5DFC3B" w:rsidR="00B92D4B" w:rsidRPr="0083248C" w:rsidRDefault="00B92D4B" w:rsidP="00FF315D">
      <w:pPr>
        <w:pStyle w:val="a0"/>
      </w:pPr>
      <w:proofErr w:type="spellStart"/>
      <w:r w:rsidRPr="0083248C">
        <w:t>Депонијски</w:t>
      </w:r>
      <w:proofErr w:type="spellEnd"/>
      <w:r w:rsidRPr="0083248C">
        <w:t xml:space="preserve"> гас створен на депонијама које прихватају комунални отпад има карактеристичан мирис изазван хемијским састојцима у траговима. Гас се производи убрзо након што се отпад одложи на депонију. Ако дође до кашњења у ограничавању подручја и изградњи одговарајућег система за контролу депоније, настаће емисиј</w:t>
      </w:r>
      <w:r w:rsidR="002B73A9" w:rsidRPr="0083248C">
        <w:t>а</w:t>
      </w:r>
      <w:r w:rsidRPr="0083248C">
        <w:t xml:space="preserve"> </w:t>
      </w:r>
      <w:r w:rsidR="002B73A9" w:rsidRPr="0083248C">
        <w:t>непријатних мириса</w:t>
      </w:r>
      <w:r w:rsidRPr="0083248C">
        <w:t>.</w:t>
      </w:r>
    </w:p>
    <w:p w14:paraId="4D946C17" w14:textId="706F22E5" w:rsidR="00D64BDB" w:rsidRPr="0083248C" w:rsidRDefault="00DF6A24" w:rsidP="00FF315D">
      <w:pPr>
        <w:pStyle w:val="a0"/>
      </w:pPr>
      <w:r w:rsidRPr="0083248C">
        <w:t>Д</w:t>
      </w:r>
      <w:r w:rsidR="00B92D4B" w:rsidRPr="0083248C">
        <w:t xml:space="preserve">обра пракса управљања депонијама, као што је свакодневно покривање, </w:t>
      </w:r>
      <w:proofErr w:type="spellStart"/>
      <w:r w:rsidR="00B92D4B" w:rsidRPr="0083248C">
        <w:t>минимиз</w:t>
      </w:r>
      <w:r w:rsidR="00316DDC" w:rsidRPr="0083248C">
        <w:t>ациј</w:t>
      </w:r>
      <w:r w:rsidR="0070228F" w:rsidRPr="0083248C">
        <w:t>а</w:t>
      </w:r>
      <w:proofErr w:type="spellEnd"/>
      <w:r w:rsidR="00B92D4B" w:rsidRPr="0083248C">
        <w:t xml:space="preserve"> површине активног подручја кипера, покривање отпада </w:t>
      </w:r>
      <w:r w:rsidR="002F22C7" w:rsidRPr="0083248C">
        <w:t xml:space="preserve">који непријатно </w:t>
      </w:r>
      <w:r w:rsidR="00F1068A" w:rsidRPr="0083248C">
        <w:t xml:space="preserve">мирише </w:t>
      </w:r>
      <w:r w:rsidR="00B92D4B" w:rsidRPr="0083248C">
        <w:t xml:space="preserve">одмах и обезбеђивање одговарајућег система за контролу </w:t>
      </w:r>
      <w:proofErr w:type="spellStart"/>
      <w:r w:rsidR="00B92D4B" w:rsidRPr="0083248C">
        <w:t>депонијског</w:t>
      </w:r>
      <w:proofErr w:type="spellEnd"/>
      <w:r w:rsidR="00B92D4B" w:rsidRPr="0083248C">
        <w:t xml:space="preserve"> гаса и </w:t>
      </w:r>
      <w:proofErr w:type="spellStart"/>
      <w:r w:rsidR="00B92D4B" w:rsidRPr="0083248C">
        <w:t>процедних</w:t>
      </w:r>
      <w:proofErr w:type="spellEnd"/>
      <w:r w:rsidR="00B92D4B" w:rsidRPr="0083248C">
        <w:t xml:space="preserve"> вода најефикаснији су начини смањења мириса на извору, чиме се минимализује потреба да предузме такав надзор.</w:t>
      </w:r>
    </w:p>
    <w:p w14:paraId="4D946C1A" w14:textId="77777777" w:rsidR="00D64BDB" w:rsidRPr="0083248C" w:rsidRDefault="00D64BDB">
      <w:pPr>
        <w:pStyle w:val="BodyText"/>
        <w:spacing w:before="7"/>
        <w:rPr>
          <w:sz w:val="9"/>
          <w:lang w:val="sr-Cyrl-RS"/>
        </w:rPr>
      </w:pPr>
    </w:p>
    <w:p w14:paraId="4D946C1B" w14:textId="29040C5A" w:rsidR="00D64BDB" w:rsidRPr="0083248C" w:rsidRDefault="005E4FDA" w:rsidP="00FF315D">
      <w:pPr>
        <w:pStyle w:val="11"/>
      </w:pPr>
      <w:r w:rsidRPr="0083248C">
        <w:t>Процена мириса</w:t>
      </w:r>
    </w:p>
    <w:p w14:paraId="54412F22" w14:textId="77777777" w:rsidR="00EB744A" w:rsidRPr="0083248C" w:rsidRDefault="00EB744A" w:rsidP="00FF315D">
      <w:pPr>
        <w:pStyle w:val="a1"/>
      </w:pPr>
      <w:r w:rsidRPr="0083248C">
        <w:t>Предложена депонија</w:t>
      </w:r>
    </w:p>
    <w:p w14:paraId="63B9FF0B" w14:textId="7E0CB23A" w:rsidR="00EB744A" w:rsidRPr="0083248C" w:rsidRDefault="00EB744A" w:rsidP="00FF315D">
      <w:pPr>
        <w:pStyle w:val="a0"/>
      </w:pPr>
      <w:r w:rsidRPr="0083248C">
        <w:t xml:space="preserve">Студија процене </w:t>
      </w:r>
      <w:r w:rsidR="00DF6A24" w:rsidRPr="0083248C">
        <w:t xml:space="preserve">непријатних </w:t>
      </w:r>
      <w:r w:rsidRPr="0083248C">
        <w:t>мириса за предложену депонију треба да узме у обзир потенцијалне изворе, које мере се могу предузети како би се минимализовао или елиминисао мирис, близина, смер и осетљивост вероватних рецептора, фактори као што су превладавајући ветрови и временски услови и било који други путеви који могу постојати. Иако су мириси углавном локализовани, под одређеним метеоролошким условима могу путовати на велике даљине.</w:t>
      </w:r>
    </w:p>
    <w:p w14:paraId="31F0060E" w14:textId="77777777" w:rsidR="00D436DE" w:rsidRPr="0083248C" w:rsidRDefault="00D436DE" w:rsidP="00EB744A">
      <w:pPr>
        <w:pStyle w:val="BodyText"/>
        <w:ind w:left="708" w:right="421"/>
        <w:jc w:val="both"/>
        <w:rPr>
          <w:lang w:val="sr-Cyrl-RS"/>
        </w:rPr>
      </w:pPr>
    </w:p>
    <w:p w14:paraId="717A4513" w14:textId="77777777" w:rsidR="00EB744A" w:rsidRPr="0083248C" w:rsidRDefault="00EB744A" w:rsidP="00FF315D">
      <w:pPr>
        <w:pStyle w:val="a1"/>
      </w:pPr>
      <w:r w:rsidRPr="0083248C">
        <w:t>Постојеће депоније</w:t>
      </w:r>
    </w:p>
    <w:p w14:paraId="7AB8E24F" w14:textId="77777777" w:rsidR="00EB744A" w:rsidRPr="0083248C" w:rsidRDefault="00EB744A" w:rsidP="00FF315D">
      <w:pPr>
        <w:pStyle w:val="a0"/>
      </w:pPr>
      <w:r w:rsidRPr="0083248C">
        <w:t>За постојеће депоније студија процене мириса може обухватити следеће:</w:t>
      </w:r>
    </w:p>
    <w:p w14:paraId="21CEED02" w14:textId="0A29E9FA" w:rsidR="00EB744A" w:rsidRPr="0083248C" w:rsidRDefault="00EB744A" w:rsidP="00FF315D">
      <w:pPr>
        <w:pStyle w:val="a"/>
      </w:pPr>
      <w:proofErr w:type="spellStart"/>
      <w:r w:rsidRPr="0083248C">
        <w:t>олфактометријска</w:t>
      </w:r>
      <w:proofErr w:type="spellEnd"/>
      <w:r w:rsidRPr="0083248C">
        <w:t xml:space="preserve"> или хемијска мерења свих значајних испуштања мириса и одговарајуће модел</w:t>
      </w:r>
      <w:r w:rsidR="005F6653" w:rsidRPr="0083248C">
        <w:t>ова</w:t>
      </w:r>
      <w:r w:rsidRPr="0083248C">
        <w:t>ње мерења дисперзије ваздуха;</w:t>
      </w:r>
    </w:p>
    <w:p w14:paraId="1A672664" w14:textId="0128995B" w:rsidR="00EB744A" w:rsidRPr="0083248C" w:rsidRDefault="00EB744A" w:rsidP="00FF315D">
      <w:pPr>
        <w:pStyle w:val="a"/>
      </w:pPr>
      <w:r w:rsidRPr="0083248C">
        <w:lastRenderedPageBreak/>
        <w:t>праћење мириса на лицу места и ван њега;</w:t>
      </w:r>
    </w:p>
    <w:p w14:paraId="02389ACE" w14:textId="0D8FDD3A" w:rsidR="00EB744A" w:rsidRPr="0083248C" w:rsidRDefault="00EB744A" w:rsidP="00FF315D">
      <w:pPr>
        <w:pStyle w:val="a"/>
      </w:pPr>
      <w:r w:rsidRPr="0083248C">
        <w:t>анализа жалби, нпр. локација жалиоца, време и временски услови на које се жалбе односе;</w:t>
      </w:r>
    </w:p>
    <w:p w14:paraId="50978775" w14:textId="6326B124" w:rsidR="00EB744A" w:rsidRPr="0083248C" w:rsidRDefault="00EB744A" w:rsidP="00FF315D">
      <w:pPr>
        <w:pStyle w:val="a"/>
      </w:pPr>
      <w:r w:rsidRPr="0083248C">
        <w:t>јавни упитник о приговорима на мирисе; и</w:t>
      </w:r>
    </w:p>
    <w:p w14:paraId="60347D4E" w14:textId="5E66AAD3" w:rsidR="00EB744A" w:rsidRPr="0083248C" w:rsidRDefault="00EB744A" w:rsidP="00FF315D">
      <w:pPr>
        <w:pStyle w:val="a"/>
      </w:pPr>
      <w:r w:rsidRPr="0083248C">
        <w:t xml:space="preserve">детаље о ефикасности било ког система за контролу и пречишћавање </w:t>
      </w:r>
      <w:proofErr w:type="spellStart"/>
      <w:r w:rsidRPr="0083248C">
        <w:t>процедних</w:t>
      </w:r>
      <w:proofErr w:type="spellEnd"/>
      <w:r w:rsidRPr="0083248C">
        <w:t xml:space="preserve"> вода и </w:t>
      </w:r>
      <w:proofErr w:type="spellStart"/>
      <w:r w:rsidRPr="0083248C">
        <w:t>депонијског</w:t>
      </w:r>
      <w:proofErr w:type="spellEnd"/>
      <w:r w:rsidRPr="0083248C">
        <w:t xml:space="preserve"> гаса.</w:t>
      </w:r>
    </w:p>
    <w:p w14:paraId="4D946C27" w14:textId="1B705F8A" w:rsidR="00D64BDB" w:rsidRPr="0083248C" w:rsidRDefault="00EB744A" w:rsidP="00FF315D">
      <w:pPr>
        <w:pStyle w:val="a0"/>
      </w:pPr>
      <w:r w:rsidRPr="0083248C">
        <w:t>Многи атмосферски услови, као што су високи притисак, услови мирног ветра, магле или температур</w:t>
      </w:r>
      <w:r w:rsidR="004126FE" w:rsidRPr="0083248C">
        <w:t>не промене</w:t>
      </w:r>
      <w:r w:rsidRPr="0083248C">
        <w:t>, могу погоршати, продужити или повећати опсег било ког мириса који је присутан као резултат радних услова на било ком месту.</w:t>
      </w:r>
    </w:p>
    <w:p w14:paraId="4D946C29" w14:textId="7D679A74" w:rsidR="00D64BDB" w:rsidRPr="0083248C" w:rsidRDefault="00637350" w:rsidP="00FF315D">
      <w:pPr>
        <w:pStyle w:val="11"/>
      </w:pPr>
      <w:bookmarkStart w:id="75" w:name="8.3_Frequency_of_Monitoring"/>
      <w:bookmarkEnd w:id="75"/>
      <w:r w:rsidRPr="0083248C">
        <w:t>Учесталост мониторинга</w:t>
      </w:r>
    </w:p>
    <w:p w14:paraId="009A9E02" w14:textId="2F4230F2" w:rsidR="00400871" w:rsidRPr="0083248C" w:rsidRDefault="00400871" w:rsidP="00FF315D">
      <w:pPr>
        <w:pStyle w:val="a0"/>
      </w:pPr>
      <w:r w:rsidRPr="0083248C">
        <w:t>Лиценца за отпад за депонију може захтевати да се активности обављају на такав начин да мириси значајн</w:t>
      </w:r>
      <w:r w:rsidR="002A71F3" w:rsidRPr="0083248C">
        <w:t>о не ометају</w:t>
      </w:r>
      <w:r w:rsidRPr="0083248C">
        <w:t xml:space="preserve"> околин</w:t>
      </w:r>
      <w:r w:rsidR="002A71F3" w:rsidRPr="0083248C">
        <w:t>у</w:t>
      </w:r>
      <w:r w:rsidRPr="0083248C">
        <w:t xml:space="preserve"> изван граница постројења. </w:t>
      </w:r>
      <w:r w:rsidR="00C73345" w:rsidRPr="0083248C">
        <w:t>Л</w:t>
      </w:r>
      <w:r w:rsidRPr="0083248C">
        <w:t>иценц</w:t>
      </w:r>
      <w:r w:rsidR="00C73345" w:rsidRPr="0083248C">
        <w:t>ом с</w:t>
      </w:r>
      <w:r w:rsidRPr="0083248C">
        <w:t xml:space="preserve">е може тражити да </w:t>
      </w:r>
      <w:r w:rsidR="005E1D05" w:rsidRPr="0083248C">
        <w:t xml:space="preserve">се </w:t>
      </w:r>
      <w:r w:rsidR="00E271C9" w:rsidRPr="0083248C">
        <w:t>испитају</w:t>
      </w:r>
      <w:r w:rsidR="00980FCC" w:rsidRPr="0083248C">
        <w:t xml:space="preserve"> и евидентирају</w:t>
      </w:r>
      <w:r w:rsidR="00E271C9" w:rsidRPr="0083248C">
        <w:t xml:space="preserve"> </w:t>
      </w:r>
      <w:r w:rsidR="005E1D05" w:rsidRPr="0083248C">
        <w:t>сметњ</w:t>
      </w:r>
      <w:r w:rsidR="00E271C9" w:rsidRPr="0083248C">
        <w:t>е</w:t>
      </w:r>
      <w:r w:rsidR="005E1D05" w:rsidRPr="0083248C">
        <w:t xml:space="preserve"> проузрокован</w:t>
      </w:r>
      <w:r w:rsidR="00E271C9" w:rsidRPr="0083248C">
        <w:t>е</w:t>
      </w:r>
      <w:r w:rsidR="005E1D05" w:rsidRPr="0083248C">
        <w:t xml:space="preserve"> на </w:t>
      </w:r>
      <w:r w:rsidRPr="0083248C">
        <w:t>објек</w:t>
      </w:r>
      <w:r w:rsidR="005E1D05" w:rsidRPr="0083248C">
        <w:t>ту</w:t>
      </w:r>
      <w:r w:rsidRPr="0083248C">
        <w:t xml:space="preserve"> и његов</w:t>
      </w:r>
      <w:r w:rsidR="005E1D05" w:rsidRPr="0083248C">
        <w:t>ој</w:t>
      </w:r>
      <w:r w:rsidRPr="0083248C">
        <w:t xml:space="preserve"> непосредн</w:t>
      </w:r>
      <w:r w:rsidR="005E1D05" w:rsidRPr="0083248C">
        <w:t>ој</w:t>
      </w:r>
      <w:r w:rsidRPr="0083248C">
        <w:t xml:space="preserve"> околин</w:t>
      </w:r>
      <w:r w:rsidR="005E1D05" w:rsidRPr="0083248C">
        <w:t>и</w:t>
      </w:r>
      <w:r w:rsidRPr="0083248C">
        <w:t>.</w:t>
      </w:r>
    </w:p>
    <w:p w14:paraId="195C6D63" w14:textId="77777777" w:rsidR="002E550E" w:rsidRPr="0083248C" w:rsidRDefault="002E550E" w:rsidP="00FF315D">
      <w:pPr>
        <w:pStyle w:val="a0"/>
      </w:pPr>
    </w:p>
    <w:p w14:paraId="46AC69B9" w14:textId="0FEC37BF" w:rsidR="00400871" w:rsidRPr="0083248C" w:rsidRDefault="00400871" w:rsidP="00FF315D">
      <w:pPr>
        <w:pStyle w:val="a0"/>
      </w:pPr>
      <w:r w:rsidRPr="0083248C">
        <w:t>Ниво надзора око објекта завис</w:t>
      </w:r>
      <w:r w:rsidR="00980681" w:rsidRPr="0083248C">
        <w:t>и</w:t>
      </w:r>
      <w:r w:rsidRPr="0083248C">
        <w:t xml:space="preserve"> од </w:t>
      </w:r>
      <w:r w:rsidR="00314BD6" w:rsidRPr="0083248C">
        <w:t xml:space="preserve">степена </w:t>
      </w:r>
      <w:r w:rsidRPr="0083248C">
        <w:t xml:space="preserve">ризика са те </w:t>
      </w:r>
      <w:r w:rsidR="00314BD6" w:rsidRPr="0083248C">
        <w:t>депоније</w:t>
      </w:r>
      <w:r w:rsidRPr="0083248C">
        <w:t>. На пример, локацијам</w:t>
      </w:r>
      <w:r w:rsidR="004103CC" w:rsidRPr="0083248C">
        <w:t>а</w:t>
      </w:r>
      <w:r w:rsidRPr="0083248C">
        <w:t xml:space="preserve"> </w:t>
      </w:r>
      <w:r w:rsidR="000D7A25" w:rsidRPr="0083248C">
        <w:t xml:space="preserve">на </w:t>
      </w:r>
      <w:r w:rsidRPr="0083248C">
        <w:t xml:space="preserve">које </w:t>
      </w:r>
      <w:r w:rsidR="005B6806" w:rsidRPr="0083248C">
        <w:t>се одлаж</w:t>
      </w:r>
      <w:r w:rsidR="00506AEA" w:rsidRPr="0083248C">
        <w:t>у</w:t>
      </w:r>
      <w:r w:rsidR="005B6806" w:rsidRPr="0083248C">
        <w:t xml:space="preserve"> велик</w:t>
      </w:r>
      <w:r w:rsidR="005B0E49" w:rsidRPr="0083248C">
        <w:t>е</w:t>
      </w:r>
      <w:r w:rsidR="005B6806" w:rsidRPr="0083248C">
        <w:t xml:space="preserve"> количин</w:t>
      </w:r>
      <w:r w:rsidR="005B0E49" w:rsidRPr="0083248C">
        <w:t>е</w:t>
      </w:r>
      <w:r w:rsidRPr="0083248C">
        <w:t xml:space="preserve"> трулог отпада било би потребно више надзора од </w:t>
      </w:r>
      <w:r w:rsidR="00D74860" w:rsidRPr="0083248C">
        <w:t>локациј</w:t>
      </w:r>
      <w:r w:rsidRPr="0083248C">
        <w:t xml:space="preserve">а која прихватају инертни отпад. </w:t>
      </w:r>
      <w:r w:rsidR="00EE5768" w:rsidRPr="0083248C">
        <w:t>Н</w:t>
      </w:r>
      <w:r w:rsidRPr="0083248C">
        <w:t xml:space="preserve">адгледање </w:t>
      </w:r>
      <w:r w:rsidR="00C2379F" w:rsidRPr="0083248C">
        <w:t xml:space="preserve">непријатних </w:t>
      </w:r>
      <w:r w:rsidRPr="0083248C">
        <w:t xml:space="preserve">мириса такође се може </w:t>
      </w:r>
      <w:r w:rsidR="00EE5768" w:rsidRPr="0083248C">
        <w:t>извршити због пријава</w:t>
      </w:r>
      <w:r w:rsidRPr="0083248C">
        <w:t>.</w:t>
      </w:r>
    </w:p>
    <w:p w14:paraId="2CC7C0FC" w14:textId="77777777" w:rsidR="00AF1507" w:rsidRPr="0083248C" w:rsidRDefault="00AF1507" w:rsidP="00FF315D">
      <w:pPr>
        <w:pStyle w:val="a0"/>
      </w:pPr>
    </w:p>
    <w:p w14:paraId="4D946C2E" w14:textId="5253FDF5" w:rsidR="00D64BDB" w:rsidRPr="00FF315D" w:rsidRDefault="00DA5DC7" w:rsidP="00FF315D">
      <w:pPr>
        <w:pStyle w:val="a0"/>
        <w:jc w:val="center"/>
      </w:pPr>
      <w:r w:rsidRPr="0083248C">
        <w:t>Веза између</w:t>
      </w:r>
      <w:r w:rsidR="00400871" w:rsidRPr="0083248C">
        <w:t xml:space="preserve"> најчешће коришћен</w:t>
      </w:r>
      <w:r w:rsidRPr="0083248C">
        <w:t>их</w:t>
      </w:r>
      <w:r w:rsidR="00400871" w:rsidRPr="0083248C">
        <w:t xml:space="preserve"> </w:t>
      </w:r>
      <w:proofErr w:type="spellStart"/>
      <w:r w:rsidR="00400871" w:rsidRPr="0083248C">
        <w:t>дескриптор</w:t>
      </w:r>
      <w:r w:rsidRPr="0083248C">
        <w:t>а</w:t>
      </w:r>
      <w:proofErr w:type="spellEnd"/>
      <w:r w:rsidR="00400871" w:rsidRPr="0083248C">
        <w:t xml:space="preserve"> </w:t>
      </w:r>
      <w:r w:rsidRPr="0083248C">
        <w:t xml:space="preserve">непријатних </w:t>
      </w:r>
      <w:r w:rsidR="00400871" w:rsidRPr="0083248C">
        <w:t>мириса око депонија са највероватнијим хемијским узроком</w:t>
      </w:r>
      <w:r w:rsidR="00FF315D">
        <w:t>:</w:t>
      </w:r>
    </w:p>
    <w:tbl>
      <w:tblPr>
        <w:tblW w:w="0" w:type="auto"/>
        <w:tblInd w:w="787" w:type="dxa"/>
        <w:tblBorders>
          <w:top w:val="single" w:sz="12" w:space="0" w:color="33339A"/>
          <w:left w:val="single" w:sz="12" w:space="0" w:color="33339A"/>
          <w:bottom w:val="single" w:sz="12" w:space="0" w:color="33339A"/>
          <w:right w:val="single" w:sz="12" w:space="0" w:color="33339A"/>
          <w:insideH w:val="single" w:sz="12" w:space="0" w:color="33339A"/>
          <w:insideV w:val="single" w:sz="12" w:space="0" w:color="33339A"/>
        </w:tblBorders>
        <w:tblLayout w:type="fixed"/>
        <w:tblCellMar>
          <w:left w:w="0" w:type="dxa"/>
          <w:right w:w="0" w:type="dxa"/>
        </w:tblCellMar>
        <w:tblLook w:val="01E0" w:firstRow="1" w:lastRow="1" w:firstColumn="1" w:lastColumn="1" w:noHBand="0" w:noVBand="0"/>
      </w:tblPr>
      <w:tblGrid>
        <w:gridCol w:w="4613"/>
        <w:gridCol w:w="4043"/>
      </w:tblGrid>
      <w:tr w:rsidR="00136918" w:rsidRPr="0083248C" w14:paraId="4D946C33" w14:textId="77777777" w:rsidTr="000A2BB3">
        <w:trPr>
          <w:trHeight w:val="345"/>
        </w:trPr>
        <w:tc>
          <w:tcPr>
            <w:tcW w:w="4613" w:type="dxa"/>
            <w:tcBorders>
              <w:right w:val="single" w:sz="6" w:space="0" w:color="33339A"/>
            </w:tcBorders>
            <w:vAlign w:val="center"/>
          </w:tcPr>
          <w:p w14:paraId="4D946C31" w14:textId="6F4C4C0C" w:rsidR="00136918" w:rsidRPr="0083248C" w:rsidRDefault="00AA6082" w:rsidP="009D04D5">
            <w:pPr>
              <w:pStyle w:val="TableParagraph"/>
              <w:jc w:val="center"/>
              <w:rPr>
                <w:b/>
                <w:sz w:val="20"/>
                <w:lang w:val="sr-Cyrl-RS"/>
              </w:rPr>
            </w:pPr>
            <w:r w:rsidRPr="0083248C">
              <w:rPr>
                <w:b/>
                <w:sz w:val="20"/>
                <w:lang w:val="sr-Cyrl-RS"/>
              </w:rPr>
              <w:t>Опис мириса</w:t>
            </w:r>
          </w:p>
        </w:tc>
        <w:tc>
          <w:tcPr>
            <w:tcW w:w="4043" w:type="dxa"/>
            <w:tcBorders>
              <w:left w:val="single" w:sz="6" w:space="0" w:color="33339A"/>
            </w:tcBorders>
            <w:vAlign w:val="center"/>
          </w:tcPr>
          <w:p w14:paraId="4D946C32" w14:textId="39EA945F" w:rsidR="00136918" w:rsidRPr="0083248C" w:rsidRDefault="00AA6082" w:rsidP="009D04D5">
            <w:pPr>
              <w:pStyle w:val="TableParagraph"/>
              <w:jc w:val="center"/>
              <w:rPr>
                <w:b/>
                <w:sz w:val="20"/>
                <w:lang w:val="sr-Cyrl-RS"/>
              </w:rPr>
            </w:pPr>
            <w:r w:rsidRPr="0083248C">
              <w:rPr>
                <w:b/>
                <w:sz w:val="20"/>
                <w:lang w:val="sr-Cyrl-RS"/>
              </w:rPr>
              <w:t>Хемијски узрок</w:t>
            </w:r>
          </w:p>
        </w:tc>
      </w:tr>
      <w:tr w:rsidR="00B73620" w:rsidRPr="0083248C" w14:paraId="4D946C36" w14:textId="77777777" w:rsidTr="000A2BB3">
        <w:trPr>
          <w:trHeight w:val="344"/>
        </w:trPr>
        <w:tc>
          <w:tcPr>
            <w:tcW w:w="4613" w:type="dxa"/>
            <w:tcBorders>
              <w:bottom w:val="single" w:sz="4" w:space="0" w:color="33339A"/>
              <w:right w:val="single" w:sz="6" w:space="0" w:color="33339A"/>
            </w:tcBorders>
            <w:vAlign w:val="center"/>
          </w:tcPr>
          <w:p w14:paraId="4D946C34" w14:textId="332383AE" w:rsidR="00B73620" w:rsidRPr="0083248C" w:rsidRDefault="00B73620" w:rsidP="00B76ED6">
            <w:pPr>
              <w:pStyle w:val="TableParagraph"/>
              <w:jc w:val="center"/>
              <w:rPr>
                <w:sz w:val="20"/>
                <w:lang w:val="sr-Cyrl-RS"/>
              </w:rPr>
            </w:pPr>
            <w:r w:rsidRPr="0083248C">
              <w:rPr>
                <w:lang w:val="sr-Cyrl-RS"/>
              </w:rPr>
              <w:t>Покварена јаја</w:t>
            </w:r>
          </w:p>
        </w:tc>
        <w:tc>
          <w:tcPr>
            <w:tcW w:w="4043" w:type="dxa"/>
            <w:tcBorders>
              <w:left w:val="single" w:sz="6" w:space="0" w:color="33339A"/>
              <w:bottom w:val="single" w:sz="4" w:space="0" w:color="33339A"/>
            </w:tcBorders>
            <w:vAlign w:val="center"/>
          </w:tcPr>
          <w:p w14:paraId="4D946C35" w14:textId="4ABD355C" w:rsidR="00B73620" w:rsidRPr="0083248C" w:rsidRDefault="00B73620" w:rsidP="00B76ED6">
            <w:pPr>
              <w:pStyle w:val="TableParagraph"/>
              <w:jc w:val="center"/>
              <w:rPr>
                <w:sz w:val="20"/>
                <w:lang w:val="sr-Cyrl-RS"/>
              </w:rPr>
            </w:pPr>
            <w:r w:rsidRPr="0083248C">
              <w:rPr>
                <w:lang w:val="sr-Cyrl-RS"/>
              </w:rPr>
              <w:t>Хидроген сулфид</w:t>
            </w:r>
          </w:p>
        </w:tc>
      </w:tr>
      <w:tr w:rsidR="00B73620" w:rsidRPr="0083248C" w14:paraId="4D946C39" w14:textId="77777777" w:rsidTr="000A2BB3">
        <w:trPr>
          <w:trHeight w:val="345"/>
        </w:trPr>
        <w:tc>
          <w:tcPr>
            <w:tcW w:w="4613" w:type="dxa"/>
            <w:tcBorders>
              <w:top w:val="single" w:sz="4" w:space="0" w:color="33339A"/>
              <w:bottom w:val="single" w:sz="4" w:space="0" w:color="33339A"/>
              <w:right w:val="single" w:sz="6" w:space="0" w:color="33339A"/>
            </w:tcBorders>
            <w:vAlign w:val="center"/>
          </w:tcPr>
          <w:p w14:paraId="4D946C37" w14:textId="5B8F31AB" w:rsidR="00B73620" w:rsidRPr="0083248C" w:rsidRDefault="00B73620" w:rsidP="00B76ED6">
            <w:pPr>
              <w:pStyle w:val="TableParagraph"/>
              <w:jc w:val="center"/>
              <w:rPr>
                <w:sz w:val="20"/>
                <w:lang w:val="sr-Cyrl-RS"/>
              </w:rPr>
            </w:pPr>
            <w:r w:rsidRPr="0083248C">
              <w:rPr>
                <w:lang w:val="sr-Cyrl-RS"/>
              </w:rPr>
              <w:t>Трули купус</w:t>
            </w:r>
          </w:p>
        </w:tc>
        <w:tc>
          <w:tcPr>
            <w:tcW w:w="4043" w:type="dxa"/>
            <w:tcBorders>
              <w:top w:val="single" w:sz="4" w:space="0" w:color="33339A"/>
              <w:left w:val="single" w:sz="6" w:space="0" w:color="33339A"/>
              <w:bottom w:val="single" w:sz="4" w:space="0" w:color="33339A"/>
            </w:tcBorders>
            <w:vAlign w:val="center"/>
          </w:tcPr>
          <w:p w14:paraId="4D946C38" w14:textId="52D0A290" w:rsidR="00B73620" w:rsidRPr="0083248C" w:rsidRDefault="00B73620" w:rsidP="00B76ED6">
            <w:pPr>
              <w:pStyle w:val="TableParagraph"/>
              <w:jc w:val="center"/>
              <w:rPr>
                <w:sz w:val="20"/>
                <w:lang w:val="sr-Cyrl-RS"/>
              </w:rPr>
            </w:pPr>
            <w:r w:rsidRPr="0083248C">
              <w:rPr>
                <w:lang w:val="sr-Cyrl-RS"/>
              </w:rPr>
              <w:t xml:space="preserve">Метил </w:t>
            </w:r>
            <w:proofErr w:type="spellStart"/>
            <w:r w:rsidRPr="0083248C">
              <w:rPr>
                <w:lang w:val="sr-Cyrl-RS"/>
              </w:rPr>
              <w:t>меркаптан</w:t>
            </w:r>
            <w:proofErr w:type="spellEnd"/>
            <w:r w:rsidRPr="0083248C">
              <w:rPr>
                <w:lang w:val="sr-Cyrl-RS"/>
              </w:rPr>
              <w:t xml:space="preserve"> - гас из депоније</w:t>
            </w:r>
          </w:p>
        </w:tc>
      </w:tr>
      <w:tr w:rsidR="00B73620" w:rsidRPr="0083248C" w14:paraId="4D946C3C" w14:textId="77777777" w:rsidTr="000A2BB3">
        <w:trPr>
          <w:trHeight w:val="345"/>
        </w:trPr>
        <w:tc>
          <w:tcPr>
            <w:tcW w:w="4613" w:type="dxa"/>
            <w:tcBorders>
              <w:top w:val="single" w:sz="4" w:space="0" w:color="33339A"/>
              <w:bottom w:val="single" w:sz="4" w:space="0" w:color="33339A"/>
              <w:right w:val="single" w:sz="6" w:space="0" w:color="33339A"/>
            </w:tcBorders>
            <w:vAlign w:val="center"/>
          </w:tcPr>
          <w:p w14:paraId="4D946C3A" w14:textId="67300124" w:rsidR="00B73620" w:rsidRPr="0083248C" w:rsidRDefault="00774744" w:rsidP="00B76ED6">
            <w:pPr>
              <w:pStyle w:val="TableParagraph"/>
              <w:jc w:val="center"/>
              <w:rPr>
                <w:sz w:val="20"/>
                <w:lang w:val="sr-Cyrl-RS"/>
              </w:rPr>
            </w:pPr>
            <w:r w:rsidRPr="0083248C">
              <w:rPr>
                <w:lang w:val="sr-Cyrl-RS"/>
              </w:rPr>
              <w:t>О</w:t>
            </w:r>
            <w:r w:rsidR="00B73620" w:rsidRPr="0083248C">
              <w:rPr>
                <w:lang w:val="sr-Cyrl-RS"/>
              </w:rPr>
              <w:t>шт</w:t>
            </w:r>
            <w:r w:rsidRPr="0083248C">
              <w:rPr>
                <w:lang w:val="sr-Cyrl-RS"/>
              </w:rPr>
              <w:t>ри гас</w:t>
            </w:r>
          </w:p>
        </w:tc>
        <w:tc>
          <w:tcPr>
            <w:tcW w:w="4043" w:type="dxa"/>
            <w:tcBorders>
              <w:top w:val="single" w:sz="4" w:space="0" w:color="33339A"/>
              <w:left w:val="single" w:sz="6" w:space="0" w:color="33339A"/>
              <w:bottom w:val="single" w:sz="4" w:space="0" w:color="33339A"/>
            </w:tcBorders>
            <w:vAlign w:val="center"/>
          </w:tcPr>
          <w:p w14:paraId="4D946C3B" w14:textId="7D439DFE" w:rsidR="00B73620" w:rsidRPr="0083248C" w:rsidRDefault="00B73620" w:rsidP="00B76ED6">
            <w:pPr>
              <w:pStyle w:val="TableParagraph"/>
              <w:jc w:val="center"/>
              <w:rPr>
                <w:sz w:val="20"/>
                <w:lang w:val="sr-Cyrl-RS"/>
              </w:rPr>
            </w:pPr>
            <w:r w:rsidRPr="0083248C">
              <w:rPr>
                <w:lang w:val="sr-Cyrl-RS"/>
              </w:rPr>
              <w:t xml:space="preserve">Сумпорна једињења - </w:t>
            </w:r>
            <w:proofErr w:type="spellStart"/>
            <w:r w:rsidRPr="0083248C">
              <w:rPr>
                <w:lang w:val="sr-Cyrl-RS"/>
              </w:rPr>
              <w:t>депонијски</w:t>
            </w:r>
            <w:proofErr w:type="spellEnd"/>
            <w:r w:rsidRPr="0083248C">
              <w:rPr>
                <w:lang w:val="sr-Cyrl-RS"/>
              </w:rPr>
              <w:t xml:space="preserve"> гас</w:t>
            </w:r>
          </w:p>
        </w:tc>
      </w:tr>
      <w:tr w:rsidR="00B73620" w:rsidRPr="0083248C" w14:paraId="4D946C3F" w14:textId="77777777" w:rsidTr="000A2BB3">
        <w:trPr>
          <w:trHeight w:val="345"/>
        </w:trPr>
        <w:tc>
          <w:tcPr>
            <w:tcW w:w="4613" w:type="dxa"/>
            <w:tcBorders>
              <w:top w:val="single" w:sz="4" w:space="0" w:color="33339A"/>
              <w:bottom w:val="single" w:sz="4" w:space="0" w:color="33339A"/>
              <w:right w:val="single" w:sz="6" w:space="0" w:color="33339A"/>
            </w:tcBorders>
            <w:vAlign w:val="center"/>
          </w:tcPr>
          <w:p w14:paraId="4D946C3D" w14:textId="2596F895" w:rsidR="00B73620" w:rsidRPr="0083248C" w:rsidRDefault="00B73620" w:rsidP="00B76ED6">
            <w:pPr>
              <w:pStyle w:val="TableParagraph"/>
              <w:jc w:val="center"/>
              <w:rPr>
                <w:sz w:val="20"/>
                <w:lang w:val="sr-Cyrl-RS"/>
              </w:rPr>
            </w:pPr>
            <w:r w:rsidRPr="0083248C">
              <w:rPr>
                <w:lang w:val="sr-Cyrl-RS"/>
              </w:rPr>
              <w:t>Фекалије</w:t>
            </w:r>
          </w:p>
        </w:tc>
        <w:tc>
          <w:tcPr>
            <w:tcW w:w="4043" w:type="dxa"/>
            <w:tcBorders>
              <w:top w:val="single" w:sz="4" w:space="0" w:color="33339A"/>
              <w:left w:val="single" w:sz="6" w:space="0" w:color="33339A"/>
              <w:bottom w:val="single" w:sz="4" w:space="0" w:color="33339A"/>
            </w:tcBorders>
            <w:vAlign w:val="center"/>
          </w:tcPr>
          <w:p w14:paraId="4D946C3E" w14:textId="7989A960" w:rsidR="00B73620" w:rsidRPr="0083248C" w:rsidRDefault="00B73620" w:rsidP="00B76ED6">
            <w:pPr>
              <w:pStyle w:val="TableParagraph"/>
              <w:jc w:val="center"/>
              <w:rPr>
                <w:sz w:val="20"/>
                <w:lang w:val="sr-Cyrl-RS"/>
              </w:rPr>
            </w:pPr>
            <w:proofErr w:type="spellStart"/>
            <w:r w:rsidRPr="0083248C">
              <w:rPr>
                <w:lang w:val="sr-Cyrl-RS"/>
              </w:rPr>
              <w:t>Индоле</w:t>
            </w:r>
            <w:proofErr w:type="spellEnd"/>
            <w:r w:rsidRPr="0083248C">
              <w:rPr>
                <w:lang w:val="sr-Cyrl-RS"/>
              </w:rPr>
              <w:t xml:space="preserve">, </w:t>
            </w:r>
            <w:proofErr w:type="spellStart"/>
            <w:r w:rsidRPr="0083248C">
              <w:rPr>
                <w:lang w:val="sr-Cyrl-RS"/>
              </w:rPr>
              <w:t>скатоле</w:t>
            </w:r>
            <w:proofErr w:type="spellEnd"/>
            <w:r w:rsidRPr="0083248C">
              <w:rPr>
                <w:lang w:val="sr-Cyrl-RS"/>
              </w:rPr>
              <w:t xml:space="preserve"> - </w:t>
            </w:r>
            <w:proofErr w:type="spellStart"/>
            <w:r w:rsidRPr="0083248C">
              <w:rPr>
                <w:lang w:val="sr-Cyrl-RS"/>
              </w:rPr>
              <w:t>процедне</w:t>
            </w:r>
            <w:proofErr w:type="spellEnd"/>
            <w:r w:rsidRPr="0083248C">
              <w:rPr>
                <w:lang w:val="sr-Cyrl-RS"/>
              </w:rPr>
              <w:t xml:space="preserve"> воде</w:t>
            </w:r>
          </w:p>
        </w:tc>
      </w:tr>
      <w:tr w:rsidR="00B73620" w:rsidRPr="0083248C" w14:paraId="4D946C43" w14:textId="77777777" w:rsidTr="000A2BB3">
        <w:trPr>
          <w:trHeight w:val="689"/>
        </w:trPr>
        <w:tc>
          <w:tcPr>
            <w:tcW w:w="4613" w:type="dxa"/>
            <w:tcBorders>
              <w:top w:val="single" w:sz="4" w:space="0" w:color="33339A"/>
              <w:right w:val="single" w:sz="6" w:space="0" w:color="33339A"/>
            </w:tcBorders>
            <w:vAlign w:val="center"/>
          </w:tcPr>
          <w:p w14:paraId="4D946C41" w14:textId="2DA1AB4A" w:rsidR="00B73620" w:rsidRPr="0083248C" w:rsidRDefault="00B73620" w:rsidP="00B76ED6">
            <w:pPr>
              <w:pStyle w:val="TableParagraph"/>
              <w:jc w:val="center"/>
              <w:rPr>
                <w:sz w:val="20"/>
                <w:lang w:val="sr-Cyrl-RS"/>
              </w:rPr>
            </w:pPr>
            <w:r w:rsidRPr="0083248C">
              <w:rPr>
                <w:lang w:val="sr-Cyrl-RS"/>
              </w:rPr>
              <w:t>Оштар, кисео, нпр. сирће, кисело млеко, сирасто, знојно</w:t>
            </w:r>
          </w:p>
        </w:tc>
        <w:tc>
          <w:tcPr>
            <w:tcW w:w="4043" w:type="dxa"/>
            <w:tcBorders>
              <w:top w:val="single" w:sz="4" w:space="0" w:color="33339A"/>
              <w:left w:val="single" w:sz="6" w:space="0" w:color="33339A"/>
            </w:tcBorders>
            <w:vAlign w:val="center"/>
          </w:tcPr>
          <w:p w14:paraId="4D946C42" w14:textId="771B9089" w:rsidR="00B73620" w:rsidRPr="0083248C" w:rsidRDefault="00B73620" w:rsidP="00B76ED6">
            <w:pPr>
              <w:pStyle w:val="TableParagraph"/>
              <w:jc w:val="center"/>
              <w:rPr>
                <w:sz w:val="20"/>
                <w:lang w:val="sr-Cyrl-RS"/>
              </w:rPr>
            </w:pPr>
            <w:r w:rsidRPr="0083248C">
              <w:rPr>
                <w:lang w:val="sr-Cyrl-RS"/>
              </w:rPr>
              <w:t xml:space="preserve">Испарљиве органске киселине - </w:t>
            </w:r>
            <w:proofErr w:type="spellStart"/>
            <w:r w:rsidRPr="0083248C">
              <w:rPr>
                <w:lang w:val="sr-Cyrl-RS"/>
              </w:rPr>
              <w:t>депонијски</w:t>
            </w:r>
            <w:proofErr w:type="spellEnd"/>
            <w:r w:rsidRPr="0083248C">
              <w:rPr>
                <w:lang w:val="sr-Cyrl-RS"/>
              </w:rPr>
              <w:t xml:space="preserve"> гас</w:t>
            </w:r>
            <w:r w:rsidR="00950619" w:rsidRPr="0083248C">
              <w:rPr>
                <w:lang w:val="sr-Cyrl-RS"/>
              </w:rPr>
              <w:t>/</w:t>
            </w:r>
            <w:proofErr w:type="spellStart"/>
            <w:r w:rsidRPr="0083248C">
              <w:rPr>
                <w:lang w:val="sr-Cyrl-RS"/>
              </w:rPr>
              <w:t>процедне</w:t>
            </w:r>
            <w:proofErr w:type="spellEnd"/>
            <w:r w:rsidRPr="0083248C">
              <w:rPr>
                <w:lang w:val="sr-Cyrl-RS"/>
              </w:rPr>
              <w:t xml:space="preserve"> воде</w:t>
            </w:r>
          </w:p>
        </w:tc>
      </w:tr>
    </w:tbl>
    <w:p w14:paraId="4D946C47" w14:textId="180AB11E" w:rsidR="00D64BDB" w:rsidRPr="0083248C" w:rsidRDefault="00953884" w:rsidP="00FF315D">
      <w:pPr>
        <w:pStyle w:val="11"/>
      </w:pPr>
      <w:bookmarkStart w:id="76" w:name="8.4_Analysis_Techniques"/>
      <w:bookmarkStart w:id="77" w:name="_bookmark31"/>
      <w:bookmarkEnd w:id="76"/>
      <w:bookmarkEnd w:id="77"/>
      <w:r w:rsidRPr="0083248C">
        <w:t>Технике анализе</w:t>
      </w:r>
    </w:p>
    <w:p w14:paraId="0262274A" w14:textId="5EDB74E1" w:rsidR="00CA6544" w:rsidRPr="0083248C" w:rsidRDefault="00CA6544" w:rsidP="00FF315D">
      <w:pPr>
        <w:pStyle w:val="a0"/>
      </w:pPr>
      <w:r w:rsidRPr="0083248C">
        <w:t xml:space="preserve">Технике које се обично користе за </w:t>
      </w:r>
      <w:r w:rsidR="00227331" w:rsidRPr="0083248C">
        <w:t>мониторинг</w:t>
      </w:r>
      <w:r w:rsidRPr="0083248C">
        <w:t xml:space="preserve"> мириса и њихових утицаја укључују:</w:t>
      </w:r>
    </w:p>
    <w:p w14:paraId="0A89F5F6" w14:textId="4E9C4301" w:rsidR="00CA6544" w:rsidRPr="0083248C" w:rsidRDefault="00CA6544" w:rsidP="00947267">
      <w:pPr>
        <w:pStyle w:val="a3"/>
      </w:pPr>
      <w:r w:rsidRPr="0083248C">
        <w:rPr>
          <w:b/>
        </w:rPr>
        <w:t>Теренска посматрања:</w:t>
      </w:r>
      <w:r w:rsidRPr="0083248C">
        <w:t xml:space="preserve"> Ово може укључивати надзор од стране особља депоније и/или становника. Мириси се могу надгледати током дана и могу се уочити одређене активности као што су пристигли мирисни материјали, радно </w:t>
      </w:r>
      <w:r w:rsidR="008707ED" w:rsidRPr="0083248C">
        <w:t>место</w:t>
      </w:r>
      <w:r w:rsidRPr="0083248C">
        <w:t xml:space="preserve">, бунари за гас, системи за сакупљање </w:t>
      </w:r>
      <w:proofErr w:type="spellStart"/>
      <w:r w:rsidRPr="0083248C">
        <w:t>процедних</w:t>
      </w:r>
      <w:proofErr w:type="spellEnd"/>
      <w:r w:rsidRPr="0083248C">
        <w:t xml:space="preserve"> вода и третман. Такође се могу вршити посматрања на унапред одређеним местима, попут границе објекта и осетљивих рецептора. Сва запажања треба евидентирати заједно са датумом, временом, превладавајућим ветровима, температуром итд. Све ове информације могу помоћи у утврђивању вероватних узрока </w:t>
      </w:r>
      <w:r w:rsidR="0098005A" w:rsidRPr="0083248C">
        <w:t>непријатних</w:t>
      </w:r>
      <w:r w:rsidRPr="0083248C">
        <w:t xml:space="preserve"> мирис</w:t>
      </w:r>
      <w:r w:rsidR="006C2DCA" w:rsidRPr="0083248C">
        <w:t>а</w:t>
      </w:r>
      <w:r w:rsidRPr="0083248C">
        <w:t>.</w:t>
      </w:r>
    </w:p>
    <w:p w14:paraId="69AD9B0F" w14:textId="0948CF2A" w:rsidR="00CA6544" w:rsidRPr="0083248C" w:rsidRDefault="00CA6544" w:rsidP="00947267">
      <w:pPr>
        <w:pStyle w:val="a3"/>
      </w:pPr>
      <w:r w:rsidRPr="0083248C">
        <w:t xml:space="preserve">Треба имати на уму да особље које ради на </w:t>
      </w:r>
      <w:r w:rsidR="008000A8" w:rsidRPr="0083248C">
        <w:t xml:space="preserve">том </w:t>
      </w:r>
      <w:r w:rsidRPr="0083248C">
        <w:t xml:space="preserve">месту може </w:t>
      </w:r>
      <w:r w:rsidR="000A56A4" w:rsidRPr="0083248C">
        <w:t>имати</w:t>
      </w:r>
      <w:r w:rsidRPr="0083248C">
        <w:t xml:space="preserve"> умор</w:t>
      </w:r>
      <w:r w:rsidR="000A56A4" w:rsidRPr="0083248C">
        <w:t xml:space="preserve"> чула</w:t>
      </w:r>
      <w:r w:rsidRPr="0083248C">
        <w:t xml:space="preserve"> мириса, тј. </w:t>
      </w:r>
      <w:r w:rsidR="00405C34" w:rsidRPr="0083248C">
        <w:t>н</w:t>
      </w:r>
      <w:r w:rsidRPr="0083248C">
        <w:t xml:space="preserve">емогућности откривања релевантних мириса услед сталне изложености њима. </w:t>
      </w:r>
      <w:r w:rsidR="00F671EF" w:rsidRPr="0083248C">
        <w:t>Због тога н</w:t>
      </w:r>
      <w:r w:rsidRPr="0083248C">
        <w:t>адзор треба да врш</w:t>
      </w:r>
      <w:r w:rsidR="00F671EF" w:rsidRPr="0083248C">
        <w:t>е</w:t>
      </w:r>
      <w:r w:rsidRPr="0083248C">
        <w:t xml:space="preserve"> пре него што стигн</w:t>
      </w:r>
      <w:r w:rsidR="00F671EF" w:rsidRPr="0083248C">
        <w:t>у</w:t>
      </w:r>
      <w:r w:rsidRPr="0083248C">
        <w:t xml:space="preserve"> на локацију.</w:t>
      </w:r>
    </w:p>
    <w:p w14:paraId="4422843A" w14:textId="0CEFD53F" w:rsidR="00CA6544" w:rsidRPr="0083248C" w:rsidRDefault="00CA6544" w:rsidP="00947267">
      <w:pPr>
        <w:pStyle w:val="a3"/>
      </w:pPr>
      <w:proofErr w:type="spellStart"/>
      <w:r w:rsidRPr="0083248C">
        <w:rPr>
          <w:b/>
        </w:rPr>
        <w:t>Олфактивне</w:t>
      </w:r>
      <w:proofErr w:type="spellEnd"/>
      <w:r w:rsidRPr="0083248C">
        <w:rPr>
          <w:b/>
        </w:rPr>
        <w:t xml:space="preserve"> методе:</w:t>
      </w:r>
      <w:r w:rsidRPr="0083248C">
        <w:t xml:space="preserve"> Ова техника се најбоље користи за </w:t>
      </w:r>
      <w:proofErr w:type="spellStart"/>
      <w:r w:rsidRPr="0083248C">
        <w:t>узорковање</w:t>
      </w:r>
      <w:proofErr w:type="spellEnd"/>
      <w:r w:rsidRPr="0083248C">
        <w:t xml:space="preserve"> </w:t>
      </w:r>
      <w:r w:rsidR="00FE3D8A" w:rsidRPr="0083248C">
        <w:t>дискретних</w:t>
      </w:r>
      <w:r w:rsidRPr="0083248C">
        <w:t xml:space="preserve"> извора потенцијално мирисних извора као што су отвори за одвод гаса или постројења за пречишћавање </w:t>
      </w:r>
      <w:proofErr w:type="spellStart"/>
      <w:r w:rsidRPr="0083248C">
        <w:t>процедних</w:t>
      </w:r>
      <w:proofErr w:type="spellEnd"/>
      <w:r w:rsidRPr="0083248C">
        <w:t xml:space="preserve"> вода.</w:t>
      </w:r>
    </w:p>
    <w:p w14:paraId="7B37844D" w14:textId="161E2E07" w:rsidR="00CA6544" w:rsidRPr="0083248C" w:rsidRDefault="00CA6544" w:rsidP="00947267">
      <w:pPr>
        <w:pStyle w:val="a3"/>
      </w:pPr>
      <w:proofErr w:type="spellStart"/>
      <w:r w:rsidRPr="0083248C">
        <w:t>Олфакторне</w:t>
      </w:r>
      <w:proofErr w:type="spellEnd"/>
      <w:r w:rsidRPr="0083248C">
        <w:t xml:space="preserve"> методе укључују процену мириса од стране изабраних особа </w:t>
      </w:r>
      <w:r w:rsidR="00450D03" w:rsidRPr="0083248C">
        <w:t>у</w:t>
      </w:r>
      <w:r w:rsidRPr="0083248C">
        <w:t xml:space="preserve"> контролисаним условима. Узорци мириса морају се </w:t>
      </w:r>
      <w:proofErr w:type="spellStart"/>
      <w:r w:rsidRPr="0083248C">
        <w:t>узорковати</w:t>
      </w:r>
      <w:proofErr w:type="spellEnd"/>
      <w:r w:rsidRPr="0083248C">
        <w:t xml:space="preserve"> и анализирати у складу са стандардом. </w:t>
      </w:r>
      <w:r w:rsidR="00F553BA" w:rsidRPr="0083248C">
        <w:t>С</w:t>
      </w:r>
      <w:r w:rsidRPr="0083248C">
        <w:t xml:space="preserve">тандард поставља строге поступке за одређивање јачине мириса гасовитог узорка. Обухвата теренско </w:t>
      </w:r>
      <w:proofErr w:type="spellStart"/>
      <w:r w:rsidRPr="0083248C">
        <w:lastRenderedPageBreak/>
        <w:t>узорковање</w:t>
      </w:r>
      <w:proofErr w:type="spellEnd"/>
      <w:r w:rsidRPr="0083248C">
        <w:t xml:space="preserve"> и лабораторијске анализе узорака ваздуха. Снага мириса мери се у европским јединицама мириса по кубном метру (</w:t>
      </w:r>
      <w:proofErr w:type="spellStart"/>
      <w:r w:rsidR="00160CB4" w:rsidRPr="0083248C">
        <w:t>ou</w:t>
      </w:r>
      <w:r w:rsidR="00160CB4" w:rsidRPr="0083248C">
        <w:rPr>
          <w:vertAlign w:val="subscript"/>
        </w:rPr>
        <w:t>E</w:t>
      </w:r>
      <w:proofErr w:type="spellEnd"/>
      <w:r w:rsidR="00160CB4" w:rsidRPr="0083248C">
        <w:t>/m</w:t>
      </w:r>
      <w:r w:rsidR="00160CB4" w:rsidRPr="0083248C">
        <w:rPr>
          <w:vertAlign w:val="superscript"/>
        </w:rPr>
        <w:t>3</w:t>
      </w:r>
      <w:r w:rsidRPr="0083248C">
        <w:t xml:space="preserve">). Мирис који је тек уочљив код 50% изабраних чланова описује се као да има концентрацију мириса од 1 </w:t>
      </w:r>
      <w:proofErr w:type="spellStart"/>
      <w:r w:rsidR="001D0BDB" w:rsidRPr="0083248C">
        <w:t>ou</w:t>
      </w:r>
      <w:r w:rsidR="001D0BDB" w:rsidRPr="0083248C">
        <w:rPr>
          <w:vertAlign w:val="subscript"/>
        </w:rPr>
        <w:t>E</w:t>
      </w:r>
      <w:proofErr w:type="spellEnd"/>
      <w:r w:rsidR="001D0BDB" w:rsidRPr="0083248C">
        <w:t>/m</w:t>
      </w:r>
      <w:r w:rsidR="001D0BDB" w:rsidRPr="0083248C">
        <w:rPr>
          <w:vertAlign w:val="superscript"/>
        </w:rPr>
        <w:t>3</w:t>
      </w:r>
      <w:r w:rsidRPr="0083248C">
        <w:t>. Мора се напоменути да однос између опаженог интензитета и концентрације мириса није линеаран већ логаритамски. Употреба овог стандарда значи да је сада могуће квантификовати јачину мириса који се ослобађа са депонија и омогућава процену перцепције мириса као сметње.</w:t>
      </w:r>
    </w:p>
    <w:p w14:paraId="1BDB7902" w14:textId="6A65DF66" w:rsidR="00CA6544" w:rsidRPr="0083248C" w:rsidRDefault="00CA6544" w:rsidP="00947267">
      <w:pPr>
        <w:pStyle w:val="a3"/>
      </w:pPr>
      <w:r w:rsidRPr="0083248C">
        <w:t xml:space="preserve">С обзиром на различите позадинске концентрације мириса у ваздуху, тешко је, ако не и немогуће, поуздано протумачити резултате </w:t>
      </w:r>
      <w:proofErr w:type="spellStart"/>
      <w:r w:rsidRPr="0083248C">
        <w:t>олфактометријског</w:t>
      </w:r>
      <w:proofErr w:type="spellEnd"/>
      <w:r w:rsidRPr="0083248C">
        <w:t xml:space="preserve"> праћења околине. Амбијентална </w:t>
      </w:r>
      <w:proofErr w:type="spellStart"/>
      <w:r w:rsidRPr="0083248C">
        <w:t>олфактометријска</w:t>
      </w:r>
      <w:proofErr w:type="spellEnd"/>
      <w:r w:rsidRPr="0083248C">
        <w:t xml:space="preserve"> мерења не би требало да се редовно укључују у процену мириса, осим када се верификује степен идентификоване сметње. Препоручује се да процена мириса треба да се заснива на мерењима на извору уз модел</w:t>
      </w:r>
      <w:r w:rsidR="00A57020" w:rsidRPr="0083248C">
        <w:t>ов</w:t>
      </w:r>
      <w:r w:rsidRPr="0083248C">
        <w:t>ање да би се предвидео утицај мириса ван места.</w:t>
      </w:r>
    </w:p>
    <w:p w14:paraId="4DBDFF18" w14:textId="45791DAC" w:rsidR="00CA6544" w:rsidRPr="0083248C" w:rsidRDefault="00CA6544" w:rsidP="00947267">
      <w:pPr>
        <w:pStyle w:val="a3"/>
      </w:pPr>
      <w:r w:rsidRPr="0083248C">
        <w:rPr>
          <w:b/>
        </w:rPr>
        <w:t>Хемијска анализа:</w:t>
      </w:r>
      <w:r w:rsidRPr="0083248C">
        <w:t xml:space="preserve"> Ако се нивои мириса у </w:t>
      </w:r>
      <w:proofErr w:type="spellStart"/>
      <w:r w:rsidRPr="0083248C">
        <w:t>депонијском</w:t>
      </w:r>
      <w:proofErr w:type="spellEnd"/>
      <w:r w:rsidRPr="0083248C">
        <w:t xml:space="preserve"> гасу могу објаснити хемикалијама у гасу, узимање узорака и анализа ових хемикалија могу се користити за одређивање нивоа мириса поред директних </w:t>
      </w:r>
      <w:proofErr w:type="spellStart"/>
      <w:r w:rsidRPr="0083248C">
        <w:t>олфактометријских</w:t>
      </w:r>
      <w:proofErr w:type="spellEnd"/>
      <w:r w:rsidRPr="0083248C">
        <w:t xml:space="preserve"> мерења. Може се покушати </w:t>
      </w:r>
      <w:r w:rsidR="00BA42BD" w:rsidRPr="0083248C">
        <w:t>мерењем</w:t>
      </w:r>
      <w:r w:rsidRPr="0083248C">
        <w:t xml:space="preserve"> мноштв</w:t>
      </w:r>
      <w:r w:rsidR="00BA42BD" w:rsidRPr="0083248C">
        <w:t>а</w:t>
      </w:r>
      <w:r w:rsidRPr="0083248C">
        <w:t xml:space="preserve"> мириса у смеши, користећи напредне аналитичке методе. Добијени резултати се могу упоредити са, тамо где су доступне, смерницама Светске здравствене организације, објављеним праговима мириса и ограничењима изложености на раду како би се омогућила процена проблема са мирисом на локацији. Супстанце које се могу анализирати укључују </w:t>
      </w:r>
      <w:proofErr w:type="spellStart"/>
      <w:r w:rsidRPr="0083248C">
        <w:t>меркаптане</w:t>
      </w:r>
      <w:proofErr w:type="spellEnd"/>
      <w:r w:rsidRPr="0083248C">
        <w:t>, органске киселине и водоник-сулфид.</w:t>
      </w:r>
    </w:p>
    <w:p w14:paraId="0CF00C7F" w14:textId="12ADD82F" w:rsidR="00CA6544" w:rsidRPr="0083248C" w:rsidRDefault="00CA6544" w:rsidP="00947267">
      <w:pPr>
        <w:pStyle w:val="a3"/>
      </w:pPr>
      <w:r w:rsidRPr="0083248C">
        <w:t xml:space="preserve">Осетљивост аналитичких метода ретко је толико велика као код људског носа (нпр. </w:t>
      </w:r>
      <w:r w:rsidR="00821C7C" w:rsidRPr="0083248C">
        <w:t>у</w:t>
      </w:r>
      <w:r w:rsidRPr="0083248C">
        <w:t>својени праг мириса водоник-сулфида је само 0,1 µ</w:t>
      </w:r>
      <w:r w:rsidR="00821C7C" w:rsidRPr="0083248C">
        <w:t>g</w:t>
      </w:r>
      <w:r w:rsidRPr="0083248C">
        <w:t xml:space="preserve"> / </w:t>
      </w:r>
      <w:r w:rsidR="00821C7C" w:rsidRPr="0083248C">
        <w:t>m</w:t>
      </w:r>
      <w:r w:rsidRPr="0083248C">
        <w:rPr>
          <w:vertAlign w:val="superscript"/>
        </w:rPr>
        <w:t>3</w:t>
      </w:r>
      <w:r w:rsidRPr="0083248C">
        <w:t>) и способност предвиђања или модел</w:t>
      </w:r>
      <w:r w:rsidR="00EE63BD" w:rsidRPr="0083248C">
        <w:t>ов</w:t>
      </w:r>
      <w:r w:rsidRPr="0083248C">
        <w:t>ања стварне перцепције мириса код људи на основу измерених параметара је лош.</w:t>
      </w:r>
    </w:p>
    <w:p w14:paraId="701C1044" w14:textId="33BB4061" w:rsidR="00CA6544" w:rsidRPr="0083248C" w:rsidRDefault="00CA6544" w:rsidP="00947267">
      <w:pPr>
        <w:pStyle w:val="a3"/>
      </w:pPr>
      <w:r w:rsidRPr="0083248C">
        <w:t xml:space="preserve">Емисије са површина такође се могу утврдити </w:t>
      </w:r>
      <w:r w:rsidR="00424912" w:rsidRPr="0083248C">
        <w:t xml:space="preserve">и </w:t>
      </w:r>
      <w:r w:rsidRPr="0083248C">
        <w:t xml:space="preserve">помоћу флукс кутије. Површине депонија су по природи хетерогене са површинским пукотинама и варијацијама у дебљини </w:t>
      </w:r>
      <w:proofErr w:type="spellStart"/>
      <w:r w:rsidRPr="0083248C">
        <w:t>покривног</w:t>
      </w:r>
      <w:proofErr w:type="spellEnd"/>
      <w:r w:rsidRPr="0083248C">
        <w:t xml:space="preserve"> материјала што производи велике разлике у емисијама </w:t>
      </w:r>
      <w:proofErr w:type="spellStart"/>
      <w:r w:rsidRPr="0083248C">
        <w:t>депонијских</w:t>
      </w:r>
      <w:proofErr w:type="spellEnd"/>
      <w:r w:rsidRPr="0083248C">
        <w:t xml:space="preserve"> гасова.</w:t>
      </w:r>
    </w:p>
    <w:p w14:paraId="7FA90061" w14:textId="72CC3928" w:rsidR="00CA6544" w:rsidRPr="0083248C" w:rsidRDefault="00CA6544" w:rsidP="00947267">
      <w:pPr>
        <w:pStyle w:val="a3"/>
      </w:pPr>
      <w:r w:rsidRPr="0083248C">
        <w:rPr>
          <w:b/>
        </w:rPr>
        <w:t>Моделовање дисперзије:</w:t>
      </w:r>
      <w:r w:rsidRPr="0083248C">
        <w:t xml:space="preserve"> Ако је мерење емисије мириса из извора познато мерењем или се може проценити, концентрација мириса у близини може се предвидети модел</w:t>
      </w:r>
      <w:r w:rsidR="00AF5516" w:rsidRPr="0083248C">
        <w:t>ов</w:t>
      </w:r>
      <w:r w:rsidRPr="0083248C">
        <w:t xml:space="preserve">ањем дисперзије. Модел </w:t>
      </w:r>
      <w:r w:rsidR="005410C6" w:rsidRPr="0083248C">
        <w:t>о</w:t>
      </w:r>
      <w:r w:rsidRPr="0083248C">
        <w:t>пи</w:t>
      </w:r>
      <w:r w:rsidR="005410C6" w:rsidRPr="0083248C">
        <w:t>суј</w:t>
      </w:r>
      <w:r w:rsidRPr="0083248C">
        <w:t>е ефекте атмосферске турбуленције на емисију док пролазе кроз разређивање и дисперзију у околном окружењу. Ефекти зграда, терена и обалских линија могу се узети у обзир у неким моделима дисперзије. Ово омогућава модел</w:t>
      </w:r>
      <w:r w:rsidR="000B32FB" w:rsidRPr="0083248C">
        <w:t>ов</w:t>
      </w:r>
      <w:r w:rsidRPr="0083248C">
        <w:t xml:space="preserve">ање ефеката специфичних карактеристика као што су фазе депонија, пукотине, зидови итд. </w:t>
      </w:r>
      <w:r w:rsidR="00DC434C" w:rsidRPr="0083248C">
        <w:t>н</w:t>
      </w:r>
      <w:r w:rsidRPr="0083248C">
        <w:t>а дисперзију мириса.</w:t>
      </w:r>
    </w:p>
    <w:p w14:paraId="43AB841F" w14:textId="4CE93676" w:rsidR="00004D5F" w:rsidRPr="0083248C" w:rsidRDefault="00995D8D" w:rsidP="00947267">
      <w:pPr>
        <w:pStyle w:val="a3"/>
      </w:pPr>
      <w:r w:rsidRPr="0083248C">
        <w:t>Моделовање ваздушне дисперзије такође је користан алат који се може користити и као развојно помагало за локацију и дизајн локације и за одређивање оптималне локације</w:t>
      </w:r>
      <w:r w:rsidR="00CB42DD" w:rsidRPr="0083248C">
        <w:t>,</w:t>
      </w:r>
      <w:r w:rsidRPr="0083248C">
        <w:t xml:space="preserve"> одређене карактеристике локације, нпр. </w:t>
      </w:r>
      <w:r w:rsidR="0056089F" w:rsidRPr="0083248C">
        <w:t>горионик гаса</w:t>
      </w:r>
      <w:r w:rsidRPr="0083248C">
        <w:t xml:space="preserve">, </w:t>
      </w:r>
      <w:r w:rsidR="0022055D" w:rsidRPr="0083248C">
        <w:t>постројење за сагоревање гаса</w:t>
      </w:r>
      <w:r w:rsidRPr="0083248C">
        <w:t xml:space="preserve">, лагуна за складиштење </w:t>
      </w:r>
      <w:proofErr w:type="spellStart"/>
      <w:r w:rsidRPr="0083248C">
        <w:t>процедних</w:t>
      </w:r>
      <w:proofErr w:type="spellEnd"/>
      <w:r w:rsidRPr="0083248C">
        <w:t xml:space="preserve"> вода и подручје за компостирање.</w:t>
      </w:r>
    </w:p>
    <w:p w14:paraId="4D946C5F" w14:textId="058BB798" w:rsidR="00D64BDB" w:rsidRPr="0083248C" w:rsidRDefault="00CA6544" w:rsidP="00DF76ED">
      <w:pPr>
        <w:pStyle w:val="a0"/>
      </w:pPr>
      <w:r w:rsidRPr="0083248C">
        <w:t>Излаз</w:t>
      </w:r>
      <w:r w:rsidR="00421B10" w:rsidRPr="0083248C">
        <w:t>ни подаци</w:t>
      </w:r>
      <w:r w:rsidRPr="0083248C">
        <w:t xml:space="preserve"> из процеса </w:t>
      </w:r>
      <w:r w:rsidR="00C617FD" w:rsidRPr="0083248C">
        <w:t>моделов</w:t>
      </w:r>
      <w:r w:rsidRPr="0083248C">
        <w:t>ања мо</w:t>
      </w:r>
      <w:r w:rsidR="0019078F" w:rsidRPr="0083248C">
        <w:t>гу</w:t>
      </w:r>
      <w:r w:rsidRPr="0083248C">
        <w:t xml:space="preserve"> се упоредити са критеријумом излагања мирису (у јединицама мириса) или смерницом за избегавање сметњи.</w:t>
      </w:r>
    </w:p>
    <w:p w14:paraId="4D946C60" w14:textId="60F7F20A" w:rsidR="00D64BDB" w:rsidRPr="0083248C" w:rsidRDefault="00D8667D" w:rsidP="00DF76ED">
      <w:pPr>
        <w:pStyle w:val="1"/>
      </w:pPr>
      <w:bookmarkStart w:id="78" w:name="9._Noise"/>
      <w:bookmarkStart w:id="79" w:name="_bookmark32"/>
      <w:bookmarkEnd w:id="78"/>
      <w:bookmarkEnd w:id="79"/>
      <w:r w:rsidRPr="0083248C">
        <w:lastRenderedPageBreak/>
        <w:t>Звук</w:t>
      </w:r>
    </w:p>
    <w:p w14:paraId="4D946C62" w14:textId="59FD4C73" w:rsidR="00D64BDB" w:rsidRPr="0083248C" w:rsidRDefault="00D8667D" w:rsidP="00DF76ED">
      <w:pPr>
        <w:pStyle w:val="11"/>
      </w:pPr>
      <w:bookmarkStart w:id="80" w:name="9.1_Introduction"/>
      <w:bookmarkEnd w:id="80"/>
      <w:r w:rsidRPr="0083248C">
        <w:t>Увод</w:t>
      </w:r>
    </w:p>
    <w:p w14:paraId="714053AD" w14:textId="77777777" w:rsidR="00304E59" w:rsidRDefault="001B1A99" w:rsidP="00DF76ED">
      <w:pPr>
        <w:pStyle w:val="a0"/>
      </w:pPr>
      <w:r w:rsidRPr="0083248C">
        <w:t>Бука се може дефинисати као нежељени звук. Стварање буке на депонији неизбежна је последица активности које се обављају на локацији. Међутим, прекомерна бука може постати проблем ако се потенцијални извори буке не прате правилно и не контролишу. На утицаје буке на животну средину ути</w:t>
      </w:r>
      <w:r w:rsidR="00CE4A86" w:rsidRPr="0083248C">
        <w:t>чу</w:t>
      </w:r>
      <w:r w:rsidRPr="0083248C">
        <w:t xml:space="preserve"> бројни фактори специфични за локацију који се односе на рад на локацији и локацију депоније. </w:t>
      </w:r>
    </w:p>
    <w:p w14:paraId="1F3A0E7C" w14:textId="4BD70DC1" w:rsidR="001B1A99" w:rsidRPr="0083248C" w:rsidRDefault="001B1A99" w:rsidP="00DF76ED">
      <w:pPr>
        <w:pStyle w:val="a0"/>
      </w:pPr>
      <w:r w:rsidRPr="0083248C">
        <w:t>Примарни извори буке на депонији укључују:</w:t>
      </w:r>
    </w:p>
    <w:p w14:paraId="114A5EE7" w14:textId="5D9D51A4" w:rsidR="001B1A99" w:rsidRPr="0083248C" w:rsidRDefault="001B1A99" w:rsidP="00DF76ED">
      <w:pPr>
        <w:pStyle w:val="a"/>
      </w:pPr>
      <w:r w:rsidRPr="0083248C">
        <w:t>мобилно постројење коришћено у изградњи објекта пре прихватања отпада;</w:t>
      </w:r>
    </w:p>
    <w:p w14:paraId="6D276BB4" w14:textId="5ABBE957" w:rsidR="001B1A99" w:rsidRPr="0083248C" w:rsidRDefault="001B1A99" w:rsidP="00DF76ED">
      <w:pPr>
        <w:pStyle w:val="a"/>
      </w:pPr>
      <w:r w:rsidRPr="0083248C">
        <w:t xml:space="preserve">покретна </w:t>
      </w:r>
      <w:r w:rsidR="006F2CB4" w:rsidRPr="0083248C">
        <w:t>постројењ</w:t>
      </w:r>
      <w:r w:rsidR="00A848BB" w:rsidRPr="0083248C">
        <w:t>а</w:t>
      </w:r>
      <w:r w:rsidRPr="0083248C">
        <w:t xml:space="preserve"> која се користи за изградњу и рестаурацију </w:t>
      </w:r>
      <w:r w:rsidR="00720360" w:rsidRPr="0083248C">
        <w:t>ламела</w:t>
      </w:r>
      <w:r w:rsidRPr="0083248C">
        <w:t>;</w:t>
      </w:r>
    </w:p>
    <w:p w14:paraId="1C5BC38A" w14:textId="0B5DD994" w:rsidR="001B1A99" w:rsidRPr="0083248C" w:rsidRDefault="001B1A99" w:rsidP="00DF76ED">
      <w:pPr>
        <w:pStyle w:val="a"/>
      </w:pPr>
      <w:r w:rsidRPr="0083248C">
        <w:t xml:space="preserve">покретна </w:t>
      </w:r>
      <w:r w:rsidR="006F2CB4" w:rsidRPr="0083248C">
        <w:t>постројењ</w:t>
      </w:r>
      <w:r w:rsidR="00A848BB" w:rsidRPr="0083248C">
        <w:t>а</w:t>
      </w:r>
      <w:r w:rsidRPr="0083248C">
        <w:t xml:space="preserve"> која се користи у свакодневном рад</w:t>
      </w:r>
      <w:r w:rsidR="008F1685" w:rsidRPr="0083248C">
        <w:t>у</w:t>
      </w:r>
      <w:r w:rsidRPr="0083248C">
        <w:t>;</w:t>
      </w:r>
    </w:p>
    <w:p w14:paraId="07695563" w14:textId="0ACC69E7" w:rsidR="001B1A99" w:rsidRPr="0083248C" w:rsidRDefault="001B1A99" w:rsidP="00DF76ED">
      <w:pPr>
        <w:pStyle w:val="a"/>
      </w:pPr>
      <w:r w:rsidRPr="0083248C">
        <w:t xml:space="preserve">проток возила као што су возила за сакупљање смећа и друга тешка теретна возила (нпр. </w:t>
      </w:r>
      <w:r w:rsidR="008B325D" w:rsidRPr="0083248C">
        <w:t>у</w:t>
      </w:r>
      <w:r w:rsidRPr="0083248C">
        <w:t>товар/истовар отпада из возила);</w:t>
      </w:r>
    </w:p>
    <w:p w14:paraId="6EFD58AE" w14:textId="655ED93D" w:rsidR="001B1A99" w:rsidRPr="0083248C" w:rsidRDefault="001B1A99" w:rsidP="00DF76ED">
      <w:pPr>
        <w:pStyle w:val="a"/>
      </w:pPr>
      <w:r w:rsidRPr="0083248C">
        <w:t xml:space="preserve">фиксна постројења, као што су </w:t>
      </w:r>
      <w:r w:rsidR="007D4169" w:rsidRPr="0083248C">
        <w:t>горионици</w:t>
      </w:r>
      <w:r w:rsidRPr="0083248C">
        <w:t xml:space="preserve"> гас</w:t>
      </w:r>
      <w:r w:rsidR="007D4169" w:rsidRPr="0083248C">
        <w:t>а</w:t>
      </w:r>
      <w:r w:rsidRPr="0083248C">
        <w:t xml:space="preserve">, средства за чишћење точкова, генератори, опрема за третман </w:t>
      </w:r>
      <w:proofErr w:type="spellStart"/>
      <w:r w:rsidRPr="0083248C">
        <w:t>процедних</w:t>
      </w:r>
      <w:proofErr w:type="spellEnd"/>
      <w:r w:rsidRPr="0083248C">
        <w:t xml:space="preserve"> вода; и</w:t>
      </w:r>
    </w:p>
    <w:p w14:paraId="4D946C6A" w14:textId="13D567EB" w:rsidR="00D64BDB" w:rsidRPr="0083248C" w:rsidRDefault="001B1A99" w:rsidP="00DF76ED">
      <w:pPr>
        <w:pStyle w:val="a"/>
      </w:pPr>
      <w:r w:rsidRPr="0083248C">
        <w:t>звучна опрема за плашење птица.</w:t>
      </w:r>
    </w:p>
    <w:p w14:paraId="4D946C6C" w14:textId="551FDC01" w:rsidR="00D64BDB" w:rsidRPr="0083248C" w:rsidRDefault="003D759C" w:rsidP="00DF76ED">
      <w:pPr>
        <w:pStyle w:val="11"/>
      </w:pPr>
      <w:bookmarkStart w:id="81" w:name="9.2_Monitoring_Locations"/>
      <w:bookmarkEnd w:id="81"/>
      <w:r w:rsidRPr="0083248C">
        <w:t>Позиције мониторинга</w:t>
      </w:r>
    </w:p>
    <w:p w14:paraId="7AFE0F1A" w14:textId="77777777" w:rsidR="001B1A99" w:rsidRPr="0083248C" w:rsidRDefault="001B1A99" w:rsidP="00DF76ED">
      <w:pPr>
        <w:pStyle w:val="a1"/>
      </w:pPr>
      <w:r w:rsidRPr="0083248C">
        <w:t>Предложена депонија</w:t>
      </w:r>
    </w:p>
    <w:p w14:paraId="7F9659D8" w14:textId="6FA64527" w:rsidR="001B1A99" w:rsidRPr="0083248C" w:rsidRDefault="001B1A99" w:rsidP="00DF76ED">
      <w:pPr>
        <w:pStyle w:val="a0"/>
      </w:pPr>
      <w:r w:rsidRPr="0083248C">
        <w:t xml:space="preserve">Тамо где </w:t>
      </w:r>
      <w:r w:rsidR="008E3290" w:rsidRPr="0083248C">
        <w:t xml:space="preserve">је на депонији </w:t>
      </w:r>
      <w:r w:rsidRPr="0083248C">
        <w:t>предложен</w:t>
      </w:r>
      <w:r w:rsidR="008E3290" w:rsidRPr="0083248C">
        <w:t>о</w:t>
      </w:r>
      <w:r w:rsidRPr="0083248C">
        <w:t xml:space="preserve"> </w:t>
      </w:r>
      <w:r w:rsidR="008E3290" w:rsidRPr="0083248C">
        <w:t xml:space="preserve">да буде незагађена </w:t>
      </w:r>
      <w:r w:rsidRPr="0083248C">
        <w:t>локацију, у почетку треба спровести основно истраживање буке. Ово ће пружити корисне информације о постојећем нивоу буке у близини предложене локације пре него што се развије. Нивои буке пре развоја предложеног објекта могу се знатно разликовати. На пример, локације у близини примарних путева и изграђених подручја имаће тенденцију да имају виши ниво буке од места на руралним локацијама.</w:t>
      </w:r>
    </w:p>
    <w:p w14:paraId="4601A7FB" w14:textId="3F071A2C" w:rsidR="001B1A99" w:rsidRPr="0083248C" w:rsidRDefault="0021636D" w:rsidP="00DF76ED">
      <w:pPr>
        <w:pStyle w:val="a0"/>
      </w:pPr>
      <w:r w:rsidRPr="0083248C">
        <w:t>Пројектант</w:t>
      </w:r>
      <w:r w:rsidR="001B1A99" w:rsidRPr="0083248C">
        <w:t xml:space="preserve"> треба да изврши процену утицаја буке како би се предвидели вероватни утицаји предложеног развоја на постојеће окружење буке. У зависности од </w:t>
      </w:r>
      <w:proofErr w:type="spellStart"/>
      <w:r w:rsidR="001B1A99" w:rsidRPr="0083248C">
        <w:t>предвиђеног</w:t>
      </w:r>
      <w:proofErr w:type="spellEnd"/>
      <w:r w:rsidR="001B1A99" w:rsidRPr="0083248C">
        <w:t xml:space="preserve"> утицаја, одговарајуће мере ублажавања могу се затим укључити у дизајн и укључити као део пријаве за дозволу за отпад.</w:t>
      </w:r>
    </w:p>
    <w:p w14:paraId="453EF3D9" w14:textId="77777777" w:rsidR="001B1A99" w:rsidRPr="0083248C" w:rsidRDefault="001B1A99" w:rsidP="00DF76ED">
      <w:pPr>
        <w:pStyle w:val="a1"/>
      </w:pPr>
      <w:r w:rsidRPr="0083248C">
        <w:t>Избор локација за надгледање</w:t>
      </w:r>
    </w:p>
    <w:p w14:paraId="1B1DA839" w14:textId="77777777" w:rsidR="001B1A99" w:rsidRPr="0083248C" w:rsidRDefault="001B1A99" w:rsidP="00DF76ED">
      <w:pPr>
        <w:pStyle w:val="a0"/>
      </w:pPr>
      <w:r w:rsidRPr="0083248C">
        <w:t>Фактори које треба узети у обзир при одабиру места праћења за процену нивоа буке су:</w:t>
      </w:r>
    </w:p>
    <w:p w14:paraId="5BCB44C2" w14:textId="139098FC" w:rsidR="001B1A99" w:rsidRPr="0083248C" w:rsidRDefault="001B1A99" w:rsidP="00DF76ED">
      <w:pPr>
        <w:pStyle w:val="a"/>
      </w:pPr>
      <w:r w:rsidRPr="0083248C">
        <w:t>близина депоније локацијама осетљивим на буку;</w:t>
      </w:r>
    </w:p>
    <w:p w14:paraId="2019AD35" w14:textId="027B2070" w:rsidR="001B1A99" w:rsidRPr="0083248C" w:rsidRDefault="001B1A99" w:rsidP="00DF76ED">
      <w:pPr>
        <w:pStyle w:val="a"/>
      </w:pPr>
      <w:r w:rsidRPr="0083248C">
        <w:t>постојећи нивои позадинске буке;</w:t>
      </w:r>
    </w:p>
    <w:p w14:paraId="14167EDB" w14:textId="0D13193B" w:rsidR="001B1A99" w:rsidRPr="0083248C" w:rsidRDefault="001B1A99" w:rsidP="00DF76ED">
      <w:pPr>
        <w:pStyle w:val="a"/>
      </w:pPr>
      <w:r w:rsidRPr="0083248C">
        <w:t>топографија околине; и</w:t>
      </w:r>
    </w:p>
    <w:p w14:paraId="3E0D5EAA" w14:textId="29A7972C" w:rsidR="001B1A99" w:rsidRPr="0083248C" w:rsidRDefault="001B1A99" w:rsidP="00DF76ED">
      <w:pPr>
        <w:pStyle w:val="a"/>
      </w:pPr>
      <w:r w:rsidRPr="0083248C">
        <w:t>превладавајући правац ветра.</w:t>
      </w:r>
    </w:p>
    <w:p w14:paraId="63717B4B" w14:textId="77777777" w:rsidR="001B1A99" w:rsidRPr="0083248C" w:rsidRDefault="001B1A99" w:rsidP="00DF76ED">
      <w:pPr>
        <w:pStyle w:val="a1"/>
      </w:pPr>
      <w:r w:rsidRPr="0083248C">
        <w:t>Локација осетљива на буку</w:t>
      </w:r>
    </w:p>
    <w:p w14:paraId="4D946C7F" w14:textId="6BC81FCE" w:rsidR="00D64BDB" w:rsidRPr="0083248C" w:rsidRDefault="00F166FD" w:rsidP="00DF76ED">
      <w:pPr>
        <w:pStyle w:val="a0"/>
      </w:pPr>
      <w:r w:rsidRPr="0083248C">
        <w:t xml:space="preserve">Локација осетљива на буку може се дефинисати као било која стамбена кућа, хотел или хостел, здравствена </w:t>
      </w:r>
      <w:r w:rsidR="00CB7C90" w:rsidRPr="0083248C">
        <w:t>установа</w:t>
      </w:r>
      <w:r w:rsidRPr="0083248C">
        <w:t>, образовна установа</w:t>
      </w:r>
      <w:r w:rsidR="00514509" w:rsidRPr="0083248C">
        <w:t>, религијска</w:t>
      </w:r>
      <w:r w:rsidR="005F6715" w:rsidRPr="0083248C">
        <w:t xml:space="preserve"> и</w:t>
      </w:r>
      <w:r w:rsidRPr="0083248C">
        <w:t xml:space="preserve">ли </w:t>
      </w:r>
      <w:r w:rsidR="00514509" w:rsidRPr="0083248C">
        <w:t>угоститељска</w:t>
      </w:r>
      <w:r w:rsidRPr="0083248C">
        <w:t xml:space="preserve"> или било који други објекат или подручје високог садржаја које за њено правилно уживање захтева одсуство буке.</w:t>
      </w:r>
      <w:r w:rsidR="00356E4D" w:rsidRPr="0083248C">
        <w:t xml:space="preserve"> </w:t>
      </w:r>
      <w:r w:rsidR="001B1A99" w:rsidRPr="0083248C">
        <w:t xml:space="preserve">Треба идентификовати активности или врсте коришћења земљишта које би могле бити </w:t>
      </w:r>
      <w:r w:rsidR="00356E4D" w:rsidRPr="0083248C">
        <w:t>одговорне з</w:t>
      </w:r>
      <w:r w:rsidR="001B1A99" w:rsidRPr="0083248C">
        <w:t>а загађење буком и измерити ниво буке на овим локацијама. Ово даје основн</w:t>
      </w:r>
      <w:r w:rsidR="00EE6E52" w:rsidRPr="0083248C">
        <w:t xml:space="preserve">е податке </w:t>
      </w:r>
      <w:r w:rsidR="001B1A99" w:rsidRPr="0083248C">
        <w:t>за ове локације пре развоја објекта на основу које се могу упоредити будућа надзорна мерења када и ако објекат ради. Мерења треба извршити и на граници предложеног објекта.</w:t>
      </w:r>
    </w:p>
    <w:p w14:paraId="4D946C82" w14:textId="1ADF57CD" w:rsidR="00D64BDB" w:rsidRPr="0083248C" w:rsidRDefault="007A03C4" w:rsidP="00DF76ED">
      <w:pPr>
        <w:pStyle w:val="11"/>
      </w:pPr>
      <w:bookmarkStart w:id="82" w:name="9.3_Frequency_of_Monitoring_and_Paramete"/>
      <w:bookmarkEnd w:id="82"/>
      <w:r w:rsidRPr="0083248C">
        <w:t>Учесталост праћења и параметри за анализу</w:t>
      </w:r>
    </w:p>
    <w:p w14:paraId="02628E38" w14:textId="4578F9BE" w:rsidR="009143D6" w:rsidRPr="0083248C" w:rsidRDefault="009143D6" w:rsidP="00DF76ED">
      <w:pPr>
        <w:pStyle w:val="a0"/>
      </w:pPr>
      <w:r w:rsidRPr="0083248C">
        <w:t xml:space="preserve">Током основног истраживања буке, праћење треба вршити током дана, ноћу и викендом на различитим локацијама праћења. Учесталост праћења буке на лиценцираној депонији </w:t>
      </w:r>
      <w:r w:rsidR="00A63879" w:rsidRPr="0083248C">
        <w:t>је</w:t>
      </w:r>
      <w:r w:rsidRPr="0083248C">
        <w:t xml:space="preserve"> регулисана лиценцом за </w:t>
      </w:r>
      <w:r w:rsidRPr="0083248C">
        <w:lastRenderedPageBreak/>
        <w:t>отпад.</w:t>
      </w:r>
    </w:p>
    <w:p w14:paraId="19F6AD86" w14:textId="407F7A42" w:rsidR="009143D6" w:rsidRPr="0083248C" w:rsidRDefault="009143D6" w:rsidP="00DF76ED">
      <w:pPr>
        <w:pStyle w:val="a0"/>
      </w:pPr>
      <w:r w:rsidRPr="0083248C">
        <w:t xml:space="preserve">Бука се обично мери на скали </w:t>
      </w:r>
      <w:proofErr w:type="spellStart"/>
      <w:r w:rsidRPr="0083248C">
        <w:t>децибела</w:t>
      </w:r>
      <w:proofErr w:type="spellEnd"/>
      <w:r w:rsidRPr="0083248C">
        <w:t xml:space="preserve"> (</w:t>
      </w:r>
      <w:proofErr w:type="spellStart"/>
      <w:r w:rsidR="00AD12CB" w:rsidRPr="0083248C">
        <w:t>dB</w:t>
      </w:r>
      <w:proofErr w:type="spellEnd"/>
      <w:r w:rsidRPr="0083248C">
        <w:t xml:space="preserve">) која је логаритамска. Најчешћа скала која се користи за мерење буке у животној средини је </w:t>
      </w:r>
      <w:proofErr w:type="spellStart"/>
      <w:r w:rsidR="00206FCC" w:rsidRPr="0083248C">
        <w:t>dB</w:t>
      </w:r>
      <w:proofErr w:type="spellEnd"/>
      <w:r w:rsidRPr="0083248C">
        <w:t xml:space="preserve"> (А) скала. Ова скала укључује п</w:t>
      </w:r>
      <w:r w:rsidR="006B03CA" w:rsidRPr="0083248C">
        <w:t>овећ</w:t>
      </w:r>
      <w:r w:rsidRPr="0083248C">
        <w:t>ање фреквенције (А-по</w:t>
      </w:r>
      <w:r w:rsidR="0068339C" w:rsidRPr="0083248C">
        <w:t>већ</w:t>
      </w:r>
      <w:r w:rsidRPr="0083248C">
        <w:t xml:space="preserve">ање) које </w:t>
      </w:r>
      <w:r w:rsidR="00502805" w:rsidRPr="0083248C">
        <w:t>доводи звукове различитих фреквенција до оних које људски слух може да региструје</w:t>
      </w:r>
      <w:r w:rsidRPr="0083248C">
        <w:t xml:space="preserve">. Мерења у </w:t>
      </w:r>
      <w:proofErr w:type="spellStart"/>
      <w:r w:rsidR="00364B9A" w:rsidRPr="0083248C">
        <w:t>dB</w:t>
      </w:r>
      <w:proofErr w:type="spellEnd"/>
      <w:r w:rsidR="00364B9A" w:rsidRPr="0083248C">
        <w:t xml:space="preserve"> (А) </w:t>
      </w:r>
      <w:r w:rsidRPr="0083248C">
        <w:t>углавном се слажу са проценом гласно</w:t>
      </w:r>
      <w:r w:rsidR="00163E56" w:rsidRPr="0083248C">
        <w:t>ће</w:t>
      </w:r>
      <w:r w:rsidRPr="0083248C">
        <w:t xml:space="preserve"> код људи. Повећање нивоа буке за 10 </w:t>
      </w:r>
      <w:proofErr w:type="spellStart"/>
      <w:r w:rsidR="00EF360A" w:rsidRPr="0083248C">
        <w:t>dB</w:t>
      </w:r>
      <w:proofErr w:type="spellEnd"/>
      <w:r w:rsidRPr="0083248C">
        <w:t xml:space="preserve"> произв</w:t>
      </w:r>
      <w:r w:rsidR="00C11209" w:rsidRPr="0083248C">
        <w:t>оди</w:t>
      </w:r>
      <w:r w:rsidRPr="0083248C">
        <w:t xml:space="preserve"> перцепцију приближно удвоструче</w:t>
      </w:r>
      <w:r w:rsidR="00C85B2F" w:rsidRPr="0083248C">
        <w:t>не</w:t>
      </w:r>
      <w:r w:rsidRPr="0083248C">
        <w:t xml:space="preserve"> гласноће. Тако ће бука измерена на 50 </w:t>
      </w:r>
      <w:proofErr w:type="spellStart"/>
      <w:r w:rsidR="002D4DB7" w:rsidRPr="0083248C">
        <w:t>dB</w:t>
      </w:r>
      <w:proofErr w:type="spellEnd"/>
      <w:r w:rsidR="002D4DB7" w:rsidRPr="0083248C">
        <w:t xml:space="preserve"> (А) </w:t>
      </w:r>
      <w:r w:rsidRPr="0083248C">
        <w:t xml:space="preserve">звучати двоструко гласније од оне на 40 </w:t>
      </w:r>
      <w:proofErr w:type="spellStart"/>
      <w:r w:rsidR="00BA55FF" w:rsidRPr="0083248C">
        <w:t>dB</w:t>
      </w:r>
      <w:proofErr w:type="spellEnd"/>
      <w:r w:rsidR="00BA55FF" w:rsidRPr="0083248C">
        <w:t xml:space="preserve"> (А).</w:t>
      </w:r>
    </w:p>
    <w:p w14:paraId="276BA37B" w14:textId="77777777" w:rsidR="009143D6" w:rsidRPr="0083248C" w:rsidRDefault="009143D6" w:rsidP="00DF76ED">
      <w:pPr>
        <w:pStyle w:val="a0"/>
      </w:pPr>
      <w:r w:rsidRPr="0083248C">
        <w:t>Неки уобичајени описи буке су:</w:t>
      </w:r>
    </w:p>
    <w:p w14:paraId="676B8032" w14:textId="5F42B357" w:rsidR="009143D6" w:rsidRPr="0083248C" w:rsidRDefault="009143D6" w:rsidP="00947267">
      <w:pPr>
        <w:pStyle w:val="a3"/>
      </w:pPr>
      <w:proofErr w:type="spellStart"/>
      <w:r w:rsidRPr="0083248C">
        <w:t>L</w:t>
      </w:r>
      <w:r w:rsidRPr="0083248C">
        <w:rPr>
          <w:vertAlign w:val="subscript"/>
        </w:rPr>
        <w:t>Aeq</w:t>
      </w:r>
      <w:proofErr w:type="spellEnd"/>
      <w:r w:rsidR="001B0F8A">
        <w:rPr>
          <w:vertAlign w:val="subscript"/>
        </w:rPr>
        <w:t xml:space="preserve"> </w:t>
      </w:r>
      <w:r w:rsidRPr="0083248C">
        <w:rPr>
          <w:vertAlign w:val="subscript"/>
        </w:rPr>
        <w:t>T</w:t>
      </w:r>
      <w:r w:rsidRPr="0083248C">
        <w:t xml:space="preserve"> – ово је еквивалентни континуирани стални ниво звука у </w:t>
      </w:r>
      <w:proofErr w:type="spellStart"/>
      <w:r w:rsidR="00EA384D" w:rsidRPr="0083248C">
        <w:t>dB</w:t>
      </w:r>
      <w:proofErr w:type="spellEnd"/>
      <w:r w:rsidR="00EA384D" w:rsidRPr="0083248C">
        <w:t xml:space="preserve"> (А) </w:t>
      </w:r>
      <w:r w:rsidRPr="0083248C">
        <w:t xml:space="preserve">који садржи исту звучну енергију као стварни флуктуирајући ниво звука током датог периода Т. Т може бити краћа од 1 секунде када се користи за описивање једног догађаја, или чак 24 сата када се користи за описивање бучне климе на одређеном месту. </w:t>
      </w:r>
      <w:proofErr w:type="spellStart"/>
      <w:r w:rsidR="00B06E5C" w:rsidRPr="0083248C">
        <w:t>L</w:t>
      </w:r>
      <w:r w:rsidR="00B06E5C" w:rsidRPr="0083248C">
        <w:rPr>
          <w:vertAlign w:val="subscript"/>
        </w:rPr>
        <w:t>Aeq</w:t>
      </w:r>
      <w:proofErr w:type="spellEnd"/>
      <w:r w:rsidR="000649EE" w:rsidRPr="0083248C">
        <w:rPr>
          <w:vertAlign w:val="subscript"/>
        </w:rPr>
        <w:t xml:space="preserve"> </w:t>
      </w:r>
      <w:r w:rsidR="00B06E5C" w:rsidRPr="0083248C">
        <w:rPr>
          <w:vertAlign w:val="subscript"/>
        </w:rPr>
        <w:t>T</w:t>
      </w:r>
      <w:r w:rsidRPr="0083248C">
        <w:t xml:space="preserve"> се може измерити директно помоћу интегрисаног мерача нивоа звука. Означава се као амбијентална бука која представља читаву климу буке, укључујући и специфичну буку која се разматра</w:t>
      </w:r>
      <w:r w:rsidR="001B0F8A">
        <w:t>.</w:t>
      </w:r>
    </w:p>
    <w:p w14:paraId="2221E831" w14:textId="3CB0EF5F" w:rsidR="009143D6" w:rsidRPr="0083248C" w:rsidRDefault="009143D6" w:rsidP="00947267">
      <w:pPr>
        <w:pStyle w:val="a3"/>
      </w:pPr>
      <w:r w:rsidRPr="0083248C">
        <w:t>L</w:t>
      </w:r>
      <w:r w:rsidRPr="0083248C">
        <w:rPr>
          <w:vertAlign w:val="subscript"/>
        </w:rPr>
        <w:t>A10 T</w:t>
      </w:r>
      <w:r w:rsidRPr="0083248C">
        <w:t xml:space="preserve"> – ниво </w:t>
      </w:r>
      <w:proofErr w:type="spellStart"/>
      <w:r w:rsidR="00D77252" w:rsidRPr="0083248C">
        <w:t>dB</w:t>
      </w:r>
      <w:proofErr w:type="spellEnd"/>
      <w:r w:rsidR="00D77252" w:rsidRPr="0083248C">
        <w:t xml:space="preserve"> (А)</w:t>
      </w:r>
      <w:r w:rsidRPr="0083248C">
        <w:t xml:space="preserve"> премашен за 10% периода мерења. Користи се за индикацију измерених виших нивоа буке (или </w:t>
      </w:r>
      <w:r w:rsidR="006A7068" w:rsidRPr="0083248C">
        <w:t>максималних</w:t>
      </w:r>
      <w:r w:rsidRPr="0083248C">
        <w:t xml:space="preserve"> нивоа).</w:t>
      </w:r>
    </w:p>
    <w:p w14:paraId="09D5541B" w14:textId="31FD495B" w:rsidR="009143D6" w:rsidRPr="0083248C" w:rsidRDefault="009143D6" w:rsidP="00947267">
      <w:pPr>
        <w:pStyle w:val="a3"/>
      </w:pPr>
      <w:r w:rsidRPr="0083248C">
        <w:t>L</w:t>
      </w:r>
      <w:r w:rsidRPr="0083248C">
        <w:rPr>
          <w:vertAlign w:val="subscript"/>
        </w:rPr>
        <w:t xml:space="preserve">A90 T </w:t>
      </w:r>
      <w:r w:rsidRPr="0083248C">
        <w:t xml:space="preserve">– ниво </w:t>
      </w:r>
      <w:proofErr w:type="spellStart"/>
      <w:r w:rsidR="00F663C8" w:rsidRPr="0083248C">
        <w:t>dB</w:t>
      </w:r>
      <w:proofErr w:type="spellEnd"/>
      <w:r w:rsidR="00F663C8" w:rsidRPr="0083248C">
        <w:t xml:space="preserve"> (А)</w:t>
      </w:r>
      <w:r w:rsidRPr="0083248C">
        <w:t xml:space="preserve"> премашен за 90% </w:t>
      </w:r>
      <w:r w:rsidR="00E953B5" w:rsidRPr="0083248C">
        <w:t>периода</w:t>
      </w:r>
      <w:r w:rsidRPr="0083248C">
        <w:t xml:space="preserve"> мерења. Ово се обично користи за процену нивоа позадине.</w:t>
      </w:r>
    </w:p>
    <w:p w14:paraId="58083B0B" w14:textId="72A413ED" w:rsidR="009143D6" w:rsidRPr="0083248C" w:rsidRDefault="009143D6" w:rsidP="00947267">
      <w:pPr>
        <w:pStyle w:val="a3"/>
      </w:pPr>
      <w:r w:rsidRPr="0083248C">
        <w:t xml:space="preserve">Анализа фреквенције (анализа опсега 1/3 октаве) </w:t>
      </w:r>
      <w:r w:rsidR="008C0307" w:rsidRPr="0083248C">
        <w:t>–</w:t>
      </w:r>
      <w:r w:rsidRPr="0083248C">
        <w:t xml:space="preserve"> ово је фреквенцијска анализа звука таква да је фреквенцијски спектар подељен на опсеге од по једне трећине октаве. Овом техником се може објективно проценити присуство истакнутих тонских компоненти.</w:t>
      </w:r>
    </w:p>
    <w:p w14:paraId="4ECDE76B" w14:textId="7CC0C5BC" w:rsidR="009143D6" w:rsidRPr="0083248C" w:rsidRDefault="009143D6" w:rsidP="00947267">
      <w:pPr>
        <w:pStyle w:val="a3"/>
      </w:pPr>
      <w:r w:rsidRPr="0083248C">
        <w:t xml:space="preserve">Анализа уског опсега </w:t>
      </w:r>
      <w:r w:rsidR="008C0307" w:rsidRPr="0083248C">
        <w:t>–</w:t>
      </w:r>
      <w:r w:rsidRPr="0083248C">
        <w:t xml:space="preserve"> користи се за идентификацију тонских компонената у снимљеном звуку где фреквенција појаса од 1/3 октаве не може. Анализа опсега 1/3 октаве можда неће успети да детектује тон, јер енергија тона можда неће бити довољна (тј. </w:t>
      </w:r>
      <w:r w:rsidR="00EE5920" w:rsidRPr="0083248C">
        <w:t>н</w:t>
      </w:r>
      <w:r w:rsidRPr="0083248C">
        <w:t>едовољно гласна против амбијенталне буке) или фреквенција тона може лежати на ивици опсега између две 1/3 октаве бендови.</w:t>
      </w:r>
    </w:p>
    <w:p w14:paraId="4C33C638" w14:textId="68141BC6" w:rsidR="009143D6" w:rsidRPr="0083248C" w:rsidRDefault="009143D6" w:rsidP="00947267">
      <w:pPr>
        <w:pStyle w:val="a3"/>
      </w:pPr>
      <w:proofErr w:type="spellStart"/>
      <w:r w:rsidRPr="0083248C">
        <w:t>L</w:t>
      </w:r>
      <w:r w:rsidRPr="0083248C">
        <w:rPr>
          <w:vertAlign w:val="subscript"/>
        </w:rPr>
        <w:t>Ar</w:t>
      </w:r>
      <w:proofErr w:type="spellEnd"/>
      <w:r w:rsidRPr="0083248C">
        <w:rPr>
          <w:vertAlign w:val="subscript"/>
        </w:rPr>
        <w:t xml:space="preserve"> T</w:t>
      </w:r>
      <w:r w:rsidRPr="0083248C">
        <w:t xml:space="preserve"> – еквивалентни континуирани А-</w:t>
      </w:r>
      <w:r w:rsidR="004A0717" w:rsidRPr="0083248C">
        <w:t>повишени</w:t>
      </w:r>
      <w:r w:rsidRPr="0083248C">
        <w:t xml:space="preserve"> ниво звучног притиска измерен током одређеног временског интервала и прилагођен тоналном или импулсивном карактеру.</w:t>
      </w:r>
    </w:p>
    <w:p w14:paraId="79481DB8" w14:textId="4C75A87C" w:rsidR="009143D6" w:rsidRPr="0083248C" w:rsidRDefault="009143D6" w:rsidP="00947267">
      <w:pPr>
        <w:pStyle w:val="a3"/>
      </w:pPr>
      <w:r w:rsidRPr="0083248C">
        <w:t xml:space="preserve">Импулсивна бука - ово је бука кратког трајања (обично краћа од једне секунде), чији је ниво звучног притиска знатно већи од позадине (нпр. </w:t>
      </w:r>
      <w:r w:rsidR="0024697E" w:rsidRPr="0083248C">
        <w:t>а</w:t>
      </w:r>
      <w:r w:rsidRPr="0083248C">
        <w:t>ларми за вожњу уназад).</w:t>
      </w:r>
    </w:p>
    <w:p w14:paraId="5EA911B4" w14:textId="2AD06A05" w:rsidR="009143D6" w:rsidRPr="0083248C" w:rsidRDefault="009143D6" w:rsidP="00947267">
      <w:pPr>
        <w:pStyle w:val="a3"/>
      </w:pPr>
      <w:r w:rsidRPr="0083248C">
        <w:t xml:space="preserve">Тонска бука </w:t>
      </w:r>
      <w:r w:rsidR="00B756B2" w:rsidRPr="0083248C">
        <w:t>–</w:t>
      </w:r>
      <w:r w:rsidRPr="0083248C">
        <w:t xml:space="preserve"> ово је бука која садржи јасно чујан тон, тј. </w:t>
      </w:r>
      <w:r w:rsidR="008B0974" w:rsidRPr="0083248C">
        <w:t>п</w:t>
      </w:r>
      <w:r w:rsidRPr="0083248C">
        <w:t xml:space="preserve">репознатљиву, дискретну или непрекидну ноту попут цвиљења, шиштања, вриштања или брујања. Примери тонске буке могу бити буке од </w:t>
      </w:r>
      <w:r w:rsidR="003F348A">
        <w:t>горионика</w:t>
      </w:r>
      <w:r w:rsidRPr="0083248C">
        <w:t>, пумпи или неких вентилатора.</w:t>
      </w:r>
    </w:p>
    <w:p w14:paraId="39523941" w14:textId="26A97A49" w:rsidR="009143D6" w:rsidRPr="0083248C" w:rsidRDefault="009143D6" w:rsidP="00DF76ED">
      <w:pPr>
        <w:pStyle w:val="a0"/>
      </w:pPr>
      <w:r w:rsidRPr="0083248C">
        <w:t>Због своје повремене природе, импул</w:t>
      </w:r>
      <w:r w:rsidR="002A3480" w:rsidRPr="0083248C">
        <w:t>с</w:t>
      </w:r>
      <w:r w:rsidRPr="0083248C">
        <w:t xml:space="preserve">ивна бука може представљати посебну сметњу на местима осетљивим на буку, а оператери би требало да осигурају да сва спроведена испитивања буке одражавају карактеристике створене буке. Неки фактори које треба узети у обзир при процени утицаја импулсивне буке укључују </w:t>
      </w:r>
      <w:r w:rsidR="007D5E13" w:rsidRPr="0083248C">
        <w:t>максимални</w:t>
      </w:r>
      <w:r w:rsidRPr="0083248C">
        <w:t xml:space="preserve"> ниво и понављање догађаја.</w:t>
      </w:r>
    </w:p>
    <w:p w14:paraId="226B55BF" w14:textId="3B743E7B" w:rsidR="009143D6" w:rsidRPr="0083248C" w:rsidRDefault="00FA1CBA" w:rsidP="00DF76ED">
      <w:pPr>
        <w:pStyle w:val="a0"/>
      </w:pPr>
      <w:r w:rsidRPr="0083248C">
        <w:t>Гасни</w:t>
      </w:r>
      <w:r w:rsidR="00743AF5" w:rsidRPr="0083248C">
        <w:t xml:space="preserve"> горионици </w:t>
      </w:r>
      <w:r w:rsidR="009143D6" w:rsidRPr="0083248C">
        <w:t xml:space="preserve">на депонији емитују буку </w:t>
      </w:r>
      <w:proofErr w:type="spellStart"/>
      <w:r w:rsidR="00095EA0" w:rsidRPr="0083248C">
        <w:t>пое</w:t>
      </w:r>
      <w:r w:rsidR="005D01E3" w:rsidRPr="0083248C">
        <w:t>с</w:t>
      </w:r>
      <w:r w:rsidR="00095EA0" w:rsidRPr="0083248C">
        <w:t>б</w:t>
      </w:r>
      <w:r w:rsidR="009143D6" w:rsidRPr="0083248C">
        <w:t>них</w:t>
      </w:r>
      <w:proofErr w:type="spellEnd"/>
      <w:r w:rsidR="009143D6" w:rsidRPr="0083248C">
        <w:t xml:space="preserve"> тонских карактеристика на једној или две фреквенције опсега од 1/3 октаве (обично на 25</w:t>
      </w:r>
      <w:r w:rsidR="00056700">
        <w:t xml:space="preserve"> </w:t>
      </w:r>
      <w:proofErr w:type="spellStart"/>
      <w:r w:rsidR="00084DFF" w:rsidRPr="0083248C">
        <w:t>Hz</w:t>
      </w:r>
      <w:proofErr w:type="spellEnd"/>
      <w:r w:rsidR="009143D6" w:rsidRPr="0083248C">
        <w:t xml:space="preserve"> и 800</w:t>
      </w:r>
      <w:r w:rsidR="00056700">
        <w:t xml:space="preserve"> </w:t>
      </w:r>
      <w:proofErr w:type="spellStart"/>
      <w:r w:rsidR="00084DFF" w:rsidRPr="0083248C">
        <w:t>Hz</w:t>
      </w:r>
      <w:proofErr w:type="spellEnd"/>
      <w:r w:rsidR="009143D6" w:rsidRPr="0083248C">
        <w:t>) и треба их поставити како би се спречило ометање буке, нарочито ноћу.</w:t>
      </w:r>
    </w:p>
    <w:p w14:paraId="0AC53FC8" w14:textId="3D2F6401" w:rsidR="009143D6" w:rsidRPr="0083248C" w:rsidRDefault="009143D6" w:rsidP="00DF76ED">
      <w:pPr>
        <w:pStyle w:val="a0"/>
      </w:pPr>
      <w:r w:rsidRPr="0083248C">
        <w:t xml:space="preserve">Увек је корисно бележити статистичке параметре (нпр. </w:t>
      </w:r>
      <w:r w:rsidR="00D50B32" w:rsidRPr="0083248C">
        <w:t>L</w:t>
      </w:r>
      <w:r w:rsidR="00D50B32" w:rsidRPr="0083248C">
        <w:rPr>
          <w:vertAlign w:val="subscript"/>
        </w:rPr>
        <w:t>A90</w:t>
      </w:r>
      <w:r w:rsidRPr="0083248C">
        <w:t xml:space="preserve">, </w:t>
      </w:r>
      <w:r w:rsidR="00D50B32" w:rsidRPr="0083248C">
        <w:t>L</w:t>
      </w:r>
      <w:r w:rsidR="00D50B32" w:rsidRPr="0083248C">
        <w:rPr>
          <w:vertAlign w:val="subscript"/>
        </w:rPr>
        <w:t>A10</w:t>
      </w:r>
      <w:r w:rsidRPr="0083248C">
        <w:t xml:space="preserve">, </w:t>
      </w:r>
      <w:r w:rsidR="00D50B32" w:rsidRPr="0083248C">
        <w:t>L</w:t>
      </w:r>
      <w:r w:rsidR="00D50B32" w:rsidRPr="0083248C">
        <w:rPr>
          <w:vertAlign w:val="subscript"/>
        </w:rPr>
        <w:t>A1</w:t>
      </w:r>
      <w:r w:rsidRPr="0083248C">
        <w:t>) у различитим врстама бучне климе. Ако су такви параметри забележени, онда их треба пријавити и протумачити у извештају. Тамо где је праћење буке на депонији компликовано близином локације и/или тачкама надзора над главним путевима, могло би бити корисно мерити у врло кратким временским интервалима када саобраћај није присутан.</w:t>
      </w:r>
    </w:p>
    <w:p w14:paraId="4D946C97" w14:textId="47D12E51" w:rsidR="00D64BDB" w:rsidRPr="0083248C" w:rsidRDefault="009143D6" w:rsidP="00DF76ED">
      <w:pPr>
        <w:pStyle w:val="a0"/>
      </w:pPr>
      <w:r w:rsidRPr="0083248C">
        <w:t>Методе које се користе за мерење буке треба да буду описане у односу на коришћену опрему, поступке калибрације, трајање праћења и време праћења. Препоручује се да особље за надзор добије сертификат од одговарајуће</w:t>
      </w:r>
      <w:r w:rsidR="006E0025" w:rsidRPr="0083248C">
        <w:t>г</w:t>
      </w:r>
      <w:r w:rsidRPr="0083248C">
        <w:t xml:space="preserve"> акредитованог тела.</w:t>
      </w:r>
    </w:p>
    <w:p w14:paraId="4D946C98" w14:textId="4CD1A7D8" w:rsidR="00D64BDB" w:rsidRPr="0083248C" w:rsidRDefault="003A7E94" w:rsidP="00DF76ED">
      <w:pPr>
        <w:pStyle w:val="11"/>
      </w:pPr>
      <w:bookmarkStart w:id="83" w:name="9.4_Emission_Limits"/>
      <w:bookmarkEnd w:id="83"/>
      <w:r w:rsidRPr="0083248C">
        <w:t>Горња граница емисија</w:t>
      </w:r>
    </w:p>
    <w:p w14:paraId="671834EC" w14:textId="4576CA4D" w:rsidR="003D1B14" w:rsidRPr="0083248C" w:rsidRDefault="003D1B14" w:rsidP="00DF76ED">
      <w:pPr>
        <w:pStyle w:val="a0"/>
      </w:pPr>
      <w:r w:rsidRPr="0083248C">
        <w:t xml:space="preserve">Ограничења емисије буке могу се применити на појединачне изворе буке на локацији, на граници депоније или на најближој локацији осетљивој на буку која </w:t>
      </w:r>
      <w:r w:rsidR="00CF56BF">
        <w:t>би требало да буде заштићена</w:t>
      </w:r>
      <w:r w:rsidRPr="0083248C">
        <w:t xml:space="preserve">. На граници </w:t>
      </w:r>
      <w:r w:rsidRPr="0083248C">
        <w:lastRenderedPageBreak/>
        <w:t>се могу поставити веће граничне вредности него на местима осетљивим на буку да одражавају ближу релативну близину извора буке.</w:t>
      </w:r>
    </w:p>
    <w:p w14:paraId="26B32ADC" w14:textId="06DCC19E" w:rsidR="003D1B14" w:rsidRPr="0083248C" w:rsidRDefault="003D1B14" w:rsidP="00DF76ED">
      <w:pPr>
        <w:pStyle w:val="a0"/>
      </w:pPr>
      <w:r w:rsidRPr="0083248C">
        <w:t xml:space="preserve">Предност постављања ограничења емисије буке на одређени извор буке је у томе што пружа контролу </w:t>
      </w:r>
      <w:r w:rsidR="00A9213D">
        <w:t>најбучнијег дела на депонији</w:t>
      </w:r>
      <w:r w:rsidRPr="0083248C">
        <w:t>.</w:t>
      </w:r>
    </w:p>
    <w:p w14:paraId="42800DB1" w14:textId="4B9E5939" w:rsidR="003D1B14" w:rsidRPr="0083248C" w:rsidRDefault="003D1B14" w:rsidP="00DF76ED">
      <w:pPr>
        <w:pStyle w:val="a0"/>
      </w:pPr>
      <w:r w:rsidRPr="0083248C">
        <w:t>Предност ограничења</w:t>
      </w:r>
      <w:r w:rsidR="00056700">
        <w:t xml:space="preserve"> буке на граници</w:t>
      </w:r>
      <w:r w:rsidRPr="0083248C">
        <w:t xml:space="preserve"> је што омогућава загарантован приступ локацији за надгледање, посматрање активности на локацији и лакше искључивање стране буке. Међутим, она има недостатак што захтева прорачун и претпоставке у погледу смањења буке на даљину. Ограничење на осетљивој локацији има предности директних мерења без прорачуна, али има недостатке несигурног приступа, могућност лошег посматрања активности локалитета и потешкоће искључења страних бука или могућност да локација у ствари не може бити измерена </w:t>
      </w:r>
      <w:r w:rsidR="00070B79" w:rsidRPr="0083248C">
        <w:t>поред околне</w:t>
      </w:r>
      <w:r w:rsidRPr="0083248C">
        <w:t xml:space="preserve"> бука.</w:t>
      </w:r>
    </w:p>
    <w:p w14:paraId="4D946C9C" w14:textId="293819DC" w:rsidR="00D64BDB" w:rsidRPr="0083248C" w:rsidRDefault="003D1B14" w:rsidP="00DF76ED">
      <w:pPr>
        <w:pStyle w:val="a0"/>
      </w:pPr>
      <w:r w:rsidRPr="0083248C">
        <w:t>Када се утврде ограничења за емисију буке са депонија, водиће се рачуна о факторима као што су локација активности (сеоска/урбана, стамбена/индустријска), нивои амбијенталне буке (</w:t>
      </w:r>
      <w:proofErr w:type="spellStart"/>
      <w:r w:rsidR="002E6D9D" w:rsidRPr="0083248C">
        <w:t>L</w:t>
      </w:r>
      <w:r w:rsidR="002E6D9D" w:rsidRPr="0083248C">
        <w:rPr>
          <w:vertAlign w:val="subscript"/>
        </w:rPr>
        <w:t>Ae</w:t>
      </w:r>
      <w:r w:rsidR="00BE3868" w:rsidRPr="0083248C">
        <w:rPr>
          <w:vertAlign w:val="subscript"/>
        </w:rPr>
        <w:t>q</w:t>
      </w:r>
      <w:proofErr w:type="spellEnd"/>
      <w:r w:rsidRPr="0083248C">
        <w:t>), нивои позадинске буке (</w:t>
      </w:r>
      <w:r w:rsidR="00570D75" w:rsidRPr="0083248C">
        <w:t>L</w:t>
      </w:r>
      <w:r w:rsidR="00570D75" w:rsidRPr="0083248C">
        <w:rPr>
          <w:vertAlign w:val="subscript"/>
        </w:rPr>
        <w:t>A90</w:t>
      </w:r>
      <w:r w:rsidRPr="0083248C">
        <w:t xml:space="preserve">), близина буке осетљиве локације као и други фактори. Осетљивост на буку обично је већа ноћу него дању, за око 10 </w:t>
      </w:r>
      <w:proofErr w:type="spellStart"/>
      <w:r w:rsidR="00570D75" w:rsidRPr="0083248C">
        <w:t>dB</w:t>
      </w:r>
      <w:proofErr w:type="spellEnd"/>
      <w:r w:rsidR="00570D75" w:rsidRPr="0083248C">
        <w:t xml:space="preserve"> (A)</w:t>
      </w:r>
      <w:r w:rsidRPr="0083248C">
        <w:t>.</w:t>
      </w:r>
    </w:p>
    <w:p w14:paraId="4D946CA1" w14:textId="3C12ECDA" w:rsidR="00D64BDB" w:rsidRPr="0083248C" w:rsidRDefault="005F79B8" w:rsidP="00DF76ED">
      <w:pPr>
        <w:pStyle w:val="11"/>
      </w:pPr>
      <w:bookmarkStart w:id="84" w:name="9.5_Noise_Monitoring_Equipment"/>
      <w:bookmarkEnd w:id="84"/>
      <w:r w:rsidRPr="0083248C">
        <w:t>Опрема за мониторинг буке</w:t>
      </w:r>
    </w:p>
    <w:p w14:paraId="3144C490" w14:textId="51436EB7" w:rsidR="002204B4" w:rsidRPr="0083248C" w:rsidRDefault="002204B4" w:rsidP="00DF76ED">
      <w:pPr>
        <w:pStyle w:val="a0"/>
      </w:pPr>
      <w:r w:rsidRPr="0083248C">
        <w:t>Бука у животној средини се обично мери на мерачу нивоа звука. Ови инструменти могу да обављају различите функције и дизајнирани су да се користе или као преносни уређаји или као трајне спољне јединице. Бројни различити типови опреме за мерење буке су комерцијално доступни са различитим нивоима софистицираности. Асортиман укључује инструменте који су способни да мере основни ниво звучног притиска који варира током времена и оне који су способни за израчунавање статистичких индекса буке током времена. Интегрисањем или интегрисањем просечних мерила нивоа звука мер</w:t>
      </w:r>
      <w:r w:rsidR="00631381" w:rsidRPr="0083248C">
        <w:t>и</w:t>
      </w:r>
      <w:r w:rsidRPr="0083248C">
        <w:t xml:space="preserve"> се „А</w:t>
      </w:r>
      <w:r w:rsidR="009D77AE" w:rsidRPr="0083248C">
        <w:t>“</w:t>
      </w:r>
      <w:r w:rsidRPr="0083248C">
        <w:t>-</w:t>
      </w:r>
      <w:r w:rsidR="00C64C61" w:rsidRPr="0083248C">
        <w:t>повећан</w:t>
      </w:r>
      <w:r w:rsidR="002921DC" w:rsidRPr="0083248C">
        <w:t xml:space="preserve"> еквивалентни ниво звука</w:t>
      </w:r>
      <w:r w:rsidRPr="0083248C">
        <w:t xml:space="preserve"> (</w:t>
      </w:r>
      <w:proofErr w:type="spellStart"/>
      <w:r w:rsidR="002921DC" w:rsidRPr="0083248C">
        <w:t>L</w:t>
      </w:r>
      <w:r w:rsidR="002921DC" w:rsidRPr="0083248C">
        <w:rPr>
          <w:vertAlign w:val="subscript"/>
        </w:rPr>
        <w:t>Aeq</w:t>
      </w:r>
      <w:proofErr w:type="spellEnd"/>
      <w:r w:rsidRPr="0083248C">
        <w:t xml:space="preserve">). Статистички мерачи нивоа звука израчунаваће статистичке параметре мерења буке као што су </w:t>
      </w:r>
      <w:r w:rsidR="0065265B" w:rsidRPr="0083248C">
        <w:t>L</w:t>
      </w:r>
      <w:r w:rsidR="0065265B" w:rsidRPr="0083248C">
        <w:rPr>
          <w:vertAlign w:val="subscript"/>
        </w:rPr>
        <w:t>A90</w:t>
      </w:r>
      <w:r w:rsidR="0065265B" w:rsidRPr="0083248C">
        <w:t>, L</w:t>
      </w:r>
      <w:r w:rsidR="0065265B" w:rsidRPr="0083248C">
        <w:rPr>
          <w:vertAlign w:val="subscript"/>
        </w:rPr>
        <w:t>A10</w:t>
      </w:r>
      <w:r w:rsidR="0065265B" w:rsidRPr="0083248C">
        <w:t xml:space="preserve">, </w:t>
      </w:r>
      <w:r w:rsidRPr="0083248C">
        <w:t xml:space="preserve">као и </w:t>
      </w:r>
      <w:proofErr w:type="spellStart"/>
      <w:r w:rsidR="0065265B" w:rsidRPr="0083248C">
        <w:t>L</w:t>
      </w:r>
      <w:r w:rsidR="0065265B" w:rsidRPr="0083248C">
        <w:rPr>
          <w:vertAlign w:val="subscript"/>
        </w:rPr>
        <w:t>Aeq</w:t>
      </w:r>
      <w:proofErr w:type="spellEnd"/>
      <w:r w:rsidRPr="0083248C">
        <w:t>. Многи инструменти такође садрже интегрисане филтере фреквенције који се користе у анализи фреквенције 1/3 октаве.</w:t>
      </w:r>
    </w:p>
    <w:p w14:paraId="36358B26" w14:textId="67EFC8BE" w:rsidR="002204B4" w:rsidRPr="0083248C" w:rsidRDefault="002204B4" w:rsidP="00DF76ED">
      <w:pPr>
        <w:pStyle w:val="a0"/>
      </w:pPr>
      <w:r w:rsidRPr="0083248C">
        <w:t>У неким околностима магнетофони пружају корисно средство за снимање шума или догађаја буке за каснију анализу, што је корисно када је догађај редак, краткотрајан или је скупо поновити одређену операцију у сврху мерења. Дигитални магнетофони снимачи сада су заменили традиционалне магнетофоне.</w:t>
      </w:r>
    </w:p>
    <w:p w14:paraId="4D946CAB" w14:textId="6469B60C" w:rsidR="00D64BDB" w:rsidRPr="0083248C" w:rsidRDefault="002204B4" w:rsidP="00DF76ED">
      <w:pPr>
        <w:pStyle w:val="a0"/>
      </w:pPr>
      <w:r w:rsidRPr="0083248C">
        <w:t xml:space="preserve">Мерач нивоа звука треба </w:t>
      </w:r>
      <w:proofErr w:type="spellStart"/>
      <w:r w:rsidRPr="0083248C">
        <w:t>калибрисати</w:t>
      </w:r>
      <w:proofErr w:type="spellEnd"/>
      <w:r w:rsidRPr="0083248C">
        <w:t xml:space="preserve"> на терену са његовим специфичним акустичним </w:t>
      </w:r>
      <w:proofErr w:type="spellStart"/>
      <w:r w:rsidRPr="0083248C">
        <w:t>калибратором</w:t>
      </w:r>
      <w:proofErr w:type="spellEnd"/>
      <w:r w:rsidRPr="0083248C">
        <w:t xml:space="preserve"> пре и после сваке серије мерења. Треба забележити све нивое калибрације. Ако се значајно разликују пре и после праћења, </w:t>
      </w:r>
      <w:r w:rsidR="00E3577D" w:rsidRPr="0083248C">
        <w:t>резултати</w:t>
      </w:r>
      <w:r w:rsidR="00BA1BEE" w:rsidRPr="0083248C">
        <w:t xml:space="preserve"> ће</w:t>
      </w:r>
      <w:r w:rsidR="00E3577D" w:rsidRPr="0083248C">
        <w:t xml:space="preserve"> </w:t>
      </w:r>
      <w:r w:rsidRPr="0083248C">
        <w:t>можда морати</w:t>
      </w:r>
      <w:r w:rsidR="004A6802" w:rsidRPr="0083248C">
        <w:t xml:space="preserve"> да се</w:t>
      </w:r>
      <w:r w:rsidRPr="0083248C">
        <w:t xml:space="preserve"> занемар</w:t>
      </w:r>
      <w:r w:rsidR="004A6802" w:rsidRPr="0083248C">
        <w:t>е</w:t>
      </w:r>
      <w:r w:rsidRPr="0083248C">
        <w:t xml:space="preserve"> или третира</w:t>
      </w:r>
      <w:r w:rsidR="002703B5" w:rsidRPr="0083248C">
        <w:t>ју</w:t>
      </w:r>
      <w:r w:rsidRPr="0083248C">
        <w:t xml:space="preserve"> са опрезом. Поред калибрације на терену, акредитована лабораторија треба периодично </w:t>
      </w:r>
      <w:r w:rsidR="00190C27" w:rsidRPr="0083248C">
        <w:t xml:space="preserve">да </w:t>
      </w:r>
      <w:proofErr w:type="spellStart"/>
      <w:r w:rsidR="00190C27" w:rsidRPr="0083248C">
        <w:t>к</w:t>
      </w:r>
      <w:r w:rsidRPr="0083248C">
        <w:t>алибри</w:t>
      </w:r>
      <w:r w:rsidR="00190C27" w:rsidRPr="0083248C">
        <w:t>ше</w:t>
      </w:r>
      <w:proofErr w:type="spellEnd"/>
      <w:r w:rsidRPr="0083248C">
        <w:t xml:space="preserve"> микрофоне и </w:t>
      </w:r>
      <w:proofErr w:type="spellStart"/>
      <w:r w:rsidRPr="0083248C">
        <w:t>калибраторе</w:t>
      </w:r>
      <w:proofErr w:type="spellEnd"/>
      <w:r w:rsidRPr="0083248C">
        <w:t xml:space="preserve"> у складу са упутствима произвођача.</w:t>
      </w:r>
    </w:p>
    <w:p w14:paraId="4D946CAD" w14:textId="7F660C62" w:rsidR="00D64BDB" w:rsidRPr="0083248C" w:rsidRDefault="00E73B32" w:rsidP="00DF76ED">
      <w:pPr>
        <w:pStyle w:val="1"/>
      </w:pPr>
      <w:bookmarkStart w:id="85" w:name="10._Other_Aspects"/>
      <w:bookmarkStart w:id="86" w:name="_bookmark35"/>
      <w:bookmarkEnd w:id="85"/>
      <w:bookmarkEnd w:id="86"/>
      <w:r w:rsidRPr="0083248C">
        <w:lastRenderedPageBreak/>
        <w:t>Остали аспекти</w:t>
      </w:r>
    </w:p>
    <w:p w14:paraId="4D946CAF" w14:textId="38ED3E75" w:rsidR="00D64BDB" w:rsidRPr="0083248C" w:rsidRDefault="005D6CB7" w:rsidP="00DF76ED">
      <w:pPr>
        <w:pStyle w:val="11"/>
      </w:pPr>
      <w:bookmarkStart w:id="87" w:name="10.1_Meteorological_Data"/>
      <w:bookmarkEnd w:id="87"/>
      <w:r w:rsidRPr="0083248C">
        <w:t>Метеоролошки подаци</w:t>
      </w:r>
    </w:p>
    <w:p w14:paraId="15A56634" w14:textId="77777777" w:rsidR="001A5E70" w:rsidRPr="0083248C" w:rsidRDefault="001A5E70" w:rsidP="00DF76ED">
      <w:pPr>
        <w:pStyle w:val="a0"/>
      </w:pPr>
      <w:r w:rsidRPr="0083248C">
        <w:t xml:space="preserve">Мерење метеоролошких услова на депонији саставни је део целокупног програма праћења. Падавине, температура, испаравање, атмосферски притисак и влага важни су утицаји на стварање </w:t>
      </w:r>
      <w:proofErr w:type="spellStart"/>
      <w:r w:rsidRPr="0083248C">
        <w:t>процедних</w:t>
      </w:r>
      <w:proofErr w:type="spellEnd"/>
      <w:r w:rsidRPr="0083248C">
        <w:t xml:space="preserve"> вода и </w:t>
      </w:r>
      <w:proofErr w:type="spellStart"/>
      <w:r w:rsidRPr="0083248C">
        <w:t>депонијског</w:t>
      </w:r>
      <w:proofErr w:type="spellEnd"/>
      <w:r w:rsidRPr="0083248C">
        <w:t xml:space="preserve"> гаса. Прорачуни биланса воде често се користе за дизајнирање оптималних величина ћелија за депонију са намером да се минимализује накупљање </w:t>
      </w:r>
      <w:proofErr w:type="spellStart"/>
      <w:r w:rsidRPr="0083248C">
        <w:t>процедних</w:t>
      </w:r>
      <w:proofErr w:type="spellEnd"/>
      <w:r w:rsidRPr="0083248C">
        <w:t xml:space="preserve"> вода унутар тела отпада. Такви прорачуни се не могу ефикасно извршити без валидних, репрезентативних података о стварним метеоролошким условима на локацији.</w:t>
      </w:r>
    </w:p>
    <w:p w14:paraId="054EA758" w14:textId="1B1856F4" w:rsidR="001A5E70" w:rsidRPr="0083248C" w:rsidRDefault="001A5E70" w:rsidP="00DF76ED">
      <w:pPr>
        <w:pStyle w:val="a0"/>
      </w:pPr>
      <w:r w:rsidRPr="0083248C">
        <w:t xml:space="preserve">Брзина и смер ветра могу бити важни фактори који узрокују </w:t>
      </w:r>
      <w:r w:rsidR="00984E26" w:rsidRPr="0083248C">
        <w:t>разбацивање отпада</w:t>
      </w:r>
      <w:r w:rsidRPr="0083248C">
        <w:t xml:space="preserve"> или </w:t>
      </w:r>
      <w:r w:rsidR="00984E26" w:rsidRPr="0083248C">
        <w:t>непријатне мирисе</w:t>
      </w:r>
      <w:r w:rsidRPr="0083248C">
        <w:t>. Метеоролошки подаци могу се прикупити из више извора:</w:t>
      </w:r>
    </w:p>
    <w:p w14:paraId="35769544" w14:textId="70138138" w:rsidR="001A5E70" w:rsidRPr="0083248C" w:rsidRDefault="006F2353" w:rsidP="00DF76ED">
      <w:pPr>
        <w:pStyle w:val="a"/>
      </w:pPr>
      <w:proofErr w:type="spellStart"/>
      <w:r w:rsidRPr="0083248C">
        <w:t>i</w:t>
      </w:r>
      <w:r w:rsidR="0064698E" w:rsidRPr="0083248C">
        <w:t>n</w:t>
      </w:r>
      <w:proofErr w:type="spellEnd"/>
      <w:r w:rsidR="0064698E" w:rsidRPr="0083248C">
        <w:t xml:space="preserve"> </w:t>
      </w:r>
      <w:proofErr w:type="spellStart"/>
      <w:r w:rsidR="0064698E" w:rsidRPr="0083248C">
        <w:t>situ</w:t>
      </w:r>
      <w:proofErr w:type="spellEnd"/>
      <w:r w:rsidR="001A5E70" w:rsidRPr="0083248C">
        <w:t xml:space="preserve"> метеоролошка станица на депонији;</w:t>
      </w:r>
    </w:p>
    <w:p w14:paraId="21491152" w14:textId="0D3B9CCE" w:rsidR="001A5E70" w:rsidRPr="0083248C" w:rsidRDefault="001A5E70" w:rsidP="00DF76ED">
      <w:pPr>
        <w:pStyle w:val="a"/>
      </w:pPr>
      <w:r w:rsidRPr="0083248C">
        <w:t>оближња метеоролошка станица; или</w:t>
      </w:r>
    </w:p>
    <w:p w14:paraId="0B2A326F" w14:textId="3BD191E4" w:rsidR="001A5E70" w:rsidRPr="0083248C" w:rsidRDefault="001A5E70" w:rsidP="00DF76ED">
      <w:pPr>
        <w:pStyle w:val="a"/>
      </w:pPr>
      <w:r w:rsidRPr="0083248C">
        <w:t>комбинација оба.</w:t>
      </w:r>
    </w:p>
    <w:p w14:paraId="4D946CB9" w14:textId="4CE6D7DB" w:rsidR="00D64BDB" w:rsidRPr="0083248C" w:rsidRDefault="004E4C12" w:rsidP="00DF76ED">
      <w:pPr>
        <w:pStyle w:val="11"/>
      </w:pPr>
      <w:bookmarkStart w:id="88" w:name="10.2_Dust/Particulate_Matter"/>
      <w:bookmarkEnd w:id="88"/>
      <w:r w:rsidRPr="0083248C">
        <w:t>Прашина/честице</w:t>
      </w:r>
    </w:p>
    <w:p w14:paraId="4D946CBB" w14:textId="1DD1928A" w:rsidR="00D64BDB" w:rsidRPr="0083248C" w:rsidRDefault="000110DC" w:rsidP="00DF76ED">
      <w:pPr>
        <w:pStyle w:val="111"/>
      </w:pPr>
      <w:bookmarkStart w:id="89" w:name="10.2.1_INTRODUCTION"/>
      <w:bookmarkEnd w:id="89"/>
      <w:r w:rsidRPr="0083248C">
        <w:t>УВОД</w:t>
      </w:r>
    </w:p>
    <w:p w14:paraId="5525E65E" w14:textId="2BBDF5EB" w:rsidR="00876C18" w:rsidRPr="0083248C" w:rsidRDefault="00876C18" w:rsidP="00DF76ED">
      <w:pPr>
        <w:pStyle w:val="a0"/>
      </w:pPr>
      <w:r w:rsidRPr="0083248C">
        <w:t xml:space="preserve">Стварање прашине у ваздуху на депонијама првенствено је повезано са грађевинским активностима на локацији и са транспортом и одлагањем отпада. Кретање прашине одређује се низом параметара, укључујући </w:t>
      </w:r>
      <w:proofErr w:type="spellStart"/>
      <w:r w:rsidRPr="0083248C">
        <w:t>пре</w:t>
      </w:r>
      <w:r w:rsidR="00B714F8" w:rsidRPr="0083248C">
        <w:t>о</w:t>
      </w:r>
      <w:r w:rsidRPr="0083248C">
        <w:t>владавајући</w:t>
      </w:r>
      <w:proofErr w:type="spellEnd"/>
      <w:r w:rsidRPr="0083248C">
        <w:t xml:space="preserve"> смер ветра, брзину ветра, кретање возила и врсту депонованог отпада.</w:t>
      </w:r>
    </w:p>
    <w:p w14:paraId="2A038FE6" w14:textId="569B2983" w:rsidR="00876C18" w:rsidRPr="0083248C" w:rsidRDefault="00876C18" w:rsidP="00DF76ED">
      <w:pPr>
        <w:pStyle w:val="a0"/>
      </w:pPr>
      <w:r w:rsidRPr="0083248C">
        <w:t xml:space="preserve">Емисија прашине може представљати прљавштину или </w:t>
      </w:r>
      <w:r w:rsidR="00C21CDF">
        <w:t xml:space="preserve">смањење </w:t>
      </w:r>
      <w:r w:rsidRPr="0083248C">
        <w:t>видљивост</w:t>
      </w:r>
      <w:r w:rsidR="00B71D18">
        <w:t>и</w:t>
      </w:r>
      <w:r w:rsidRPr="0083248C">
        <w:t xml:space="preserve"> или може представљати опасност по здравље људи у зависности од величине честица и хемијског састава прашине.</w:t>
      </w:r>
    </w:p>
    <w:p w14:paraId="65B425AC" w14:textId="77777777" w:rsidR="00876C18" w:rsidRPr="0083248C" w:rsidRDefault="00876C18" w:rsidP="00DF76ED">
      <w:pPr>
        <w:pStyle w:val="a0"/>
      </w:pPr>
      <w:r w:rsidRPr="0083248C">
        <w:t>Током фазе дизајнирања важно је идентификовати осетљиве рецепторе у случају стварања прашине. Треба идентификовати све постојеће изворе прашине као што су оближња индустрија или каменоломи, као и подручја предложене депоније као што су путеви на локацији и активности попут прихватања одређених врста отпада које могу довести до стварања прашине.</w:t>
      </w:r>
    </w:p>
    <w:p w14:paraId="4B161D63" w14:textId="77777777" w:rsidR="00876C18" w:rsidRPr="0083248C" w:rsidRDefault="00876C18" w:rsidP="00DF76ED">
      <w:pPr>
        <w:pStyle w:val="a0"/>
      </w:pPr>
      <w:r w:rsidRPr="0083248C">
        <w:t>За лиценцирану депонију, захтеви за праћење прашине постављају се лиценцом за отпад. Дневни или недељни прегледи локација углавном су потребни као минимум. Свеобухватнији програм праћења може бити потребан за доказивање ефикасности контролних система или као одговор на жалбе јавности.</w:t>
      </w:r>
    </w:p>
    <w:p w14:paraId="4D946CC0" w14:textId="2A723A01" w:rsidR="00D64BDB" w:rsidRPr="0083248C" w:rsidRDefault="00876C18" w:rsidP="00DF76ED">
      <w:pPr>
        <w:pStyle w:val="a0"/>
      </w:pPr>
      <w:r w:rsidRPr="0083248C">
        <w:t>Неки од најчешће коришћених параметара за праћење емисија прашине укључују таложење прашине и</w:t>
      </w:r>
      <w:r w:rsidR="00517818" w:rsidRPr="0083248C">
        <w:t xml:space="preserve"> PM</w:t>
      </w:r>
      <w:r w:rsidR="00517818" w:rsidRPr="0083248C">
        <w:rPr>
          <w:vertAlign w:val="subscript"/>
        </w:rPr>
        <w:t>10</w:t>
      </w:r>
      <w:r w:rsidR="00517818" w:rsidRPr="0083248C">
        <w:t>.</w:t>
      </w:r>
    </w:p>
    <w:p w14:paraId="4D946CC2" w14:textId="20D02BEB" w:rsidR="00D64BDB" w:rsidRPr="0083248C" w:rsidRDefault="0066074D" w:rsidP="00DF76ED">
      <w:pPr>
        <w:pStyle w:val="111"/>
      </w:pPr>
      <w:bookmarkStart w:id="90" w:name="10.2.2_DUST_DEPOSITION"/>
      <w:bookmarkEnd w:id="90"/>
      <w:r>
        <w:t>УЗОРКОВ</w:t>
      </w:r>
      <w:r w:rsidR="00425F55" w:rsidRPr="0083248C">
        <w:t>АЊЕ ПРАШИНЕ</w:t>
      </w:r>
    </w:p>
    <w:p w14:paraId="004F00E6" w14:textId="1B1947B2" w:rsidR="00AC2A2D" w:rsidRPr="0083248C" w:rsidRDefault="00AC2A2D" w:rsidP="00DF76ED">
      <w:pPr>
        <w:pStyle w:val="a0"/>
      </w:pPr>
      <w:r w:rsidRPr="0083248C">
        <w:t>Израз таложење прашине односи се на грубу фракцију честица која испада услед гравитације и која узрокује сметње. Генерално, честице пречника</w:t>
      </w:r>
      <w:r w:rsidR="00483942" w:rsidRPr="0083248C">
        <w:t xml:space="preserve"> већег од</w:t>
      </w:r>
      <w:r w:rsidRPr="0083248C">
        <w:t xml:space="preserve"> 50 µ</w:t>
      </w:r>
      <w:r w:rsidR="00483942" w:rsidRPr="0083248C">
        <w:t>m</w:t>
      </w:r>
      <w:r w:rsidRPr="0083248C">
        <w:t xml:space="preserve"> имају тенденцију да се брзо таложе.</w:t>
      </w:r>
    </w:p>
    <w:p w14:paraId="71E22170" w14:textId="2940AF35" w:rsidR="00AC2A2D" w:rsidRPr="0083248C" w:rsidRDefault="00AC2A2D" w:rsidP="00DF76ED">
      <w:pPr>
        <w:pStyle w:val="a0"/>
      </w:pPr>
      <w:r w:rsidRPr="0083248C">
        <w:t xml:space="preserve">Користећи горњу методу, узорци се сакупљају у боцу за сакупљање постављену на стуб од 2 </w:t>
      </w:r>
      <w:r w:rsidR="00555D0B" w:rsidRPr="0083248C">
        <w:t>m</w:t>
      </w:r>
      <w:r w:rsidRPr="0083248C">
        <w:t xml:space="preserve"> и заштићене </w:t>
      </w:r>
      <w:r w:rsidR="004744F0" w:rsidRPr="0083248C">
        <w:t>од</w:t>
      </w:r>
      <w:r w:rsidRPr="0083248C">
        <w:t xml:space="preserve"> птица. Анализа користи испаравање до сув</w:t>
      </w:r>
      <w:r w:rsidR="00B72D3C" w:rsidRPr="0083248C">
        <w:t>ог</w:t>
      </w:r>
      <w:r w:rsidRPr="0083248C">
        <w:t xml:space="preserve"> што даје резултат за укупну </w:t>
      </w:r>
      <w:proofErr w:type="spellStart"/>
      <w:r w:rsidRPr="0083248C">
        <w:t>таложену</w:t>
      </w:r>
      <w:proofErr w:type="spellEnd"/>
      <w:r w:rsidRPr="0083248C">
        <w:t xml:space="preserve"> прашину (и растворену и </w:t>
      </w:r>
      <w:proofErr w:type="spellStart"/>
      <w:r w:rsidRPr="0083248C">
        <w:t>нерастворену</w:t>
      </w:r>
      <w:proofErr w:type="spellEnd"/>
      <w:r w:rsidRPr="0083248C">
        <w:t>).</w:t>
      </w:r>
    </w:p>
    <w:p w14:paraId="0B29B423" w14:textId="3278854D" w:rsidR="00AC2A2D" w:rsidRPr="0083248C" w:rsidRDefault="00AC2A2D" w:rsidP="00DF76ED">
      <w:pPr>
        <w:pStyle w:val="a0"/>
      </w:pPr>
      <w:r w:rsidRPr="0083248C">
        <w:t xml:space="preserve">Период праћења треба да буде 30 </w:t>
      </w:r>
      <w:r w:rsidR="000C0ADD" w:rsidRPr="0083248C">
        <w:rPr>
          <w:u w:val="single"/>
        </w:rPr>
        <w:t>+</w:t>
      </w:r>
      <w:r w:rsidRPr="0083248C">
        <w:t xml:space="preserve"> 2 дана, осим ако је биолошки раст евидентан, у ком случају може бити пожељна краћа или чешћа анализа. Раст алги може бити ометен стерилизацијом контејнера за </w:t>
      </w:r>
      <w:proofErr w:type="spellStart"/>
      <w:r w:rsidRPr="0083248C">
        <w:t>узорковање</w:t>
      </w:r>
      <w:proofErr w:type="spellEnd"/>
      <w:r w:rsidRPr="0083248C">
        <w:t xml:space="preserve"> (нпр. </w:t>
      </w:r>
      <w:r w:rsidR="00DF20EB" w:rsidRPr="0083248C">
        <w:t>р</w:t>
      </w:r>
      <w:r w:rsidRPr="0083248C">
        <w:t>азблаженим натријум-</w:t>
      </w:r>
      <w:proofErr w:type="spellStart"/>
      <w:r w:rsidRPr="0083248C">
        <w:t>хипохлоритом</w:t>
      </w:r>
      <w:proofErr w:type="spellEnd"/>
      <w:r w:rsidRPr="0083248C">
        <w:t xml:space="preserve">) или употребом затамњеног контејнера за узорке како би се минимализовао улазак светлости и тако минимализовао раст алги. Било какве модификације ради уклањања сметњи услед раста алги у мерачу треба извести са резултатима. Типични режим праћења може захтевати најмање три периода праћења годишње, при чему се два периода </w:t>
      </w:r>
      <w:proofErr w:type="spellStart"/>
      <w:r w:rsidRPr="0083248C">
        <w:t>узорковања</w:t>
      </w:r>
      <w:proofErr w:type="spellEnd"/>
      <w:r w:rsidRPr="0083248C">
        <w:t xml:space="preserve"> дешавају између маја и септембра. Надзор може бити потребан на граници објекта, у близини осетљивих рецептора и потенцијалних извора.</w:t>
      </w:r>
    </w:p>
    <w:p w14:paraId="59F05A89" w14:textId="0EBEBBA2" w:rsidR="00AC2A2D" w:rsidRPr="0083248C" w:rsidRDefault="00AC2A2D" w:rsidP="00DF76ED">
      <w:pPr>
        <w:pStyle w:val="a0"/>
      </w:pPr>
      <w:r w:rsidRPr="0083248C">
        <w:lastRenderedPageBreak/>
        <w:t xml:space="preserve">У идеалном случају мерила би требало да буду постављена на најмање четири места која окружују интересантно место. Пожељно је надгледати </w:t>
      </w:r>
      <w:r w:rsidR="00F94388" w:rsidRPr="0083248C">
        <w:t>уз и низ ветар</w:t>
      </w:r>
      <w:r w:rsidRPr="0083248C">
        <w:t>. Мерачи треба да буду постављени даље од предмета који ометају попут дрвећа како би се смањио ризик од ометања птица, пада лишћа итд.</w:t>
      </w:r>
    </w:p>
    <w:p w14:paraId="4D946CCB" w14:textId="24A58D0E" w:rsidR="00D64BDB" w:rsidRPr="0083248C" w:rsidRDefault="00AC2A2D" w:rsidP="00DF76ED">
      <w:pPr>
        <w:pStyle w:val="a0"/>
      </w:pPr>
      <w:proofErr w:type="spellStart"/>
      <w:r w:rsidRPr="0083248C">
        <w:t>Усмерни</w:t>
      </w:r>
      <w:proofErr w:type="spellEnd"/>
      <w:r w:rsidRPr="0083248C">
        <w:t xml:space="preserve"> уређаји за одлагање прашине могу се користити уз мерач ако је извор прашине у спору. Релевантна ружа ветрова за сваки период </w:t>
      </w:r>
      <w:proofErr w:type="spellStart"/>
      <w:r w:rsidRPr="0083248C">
        <w:t>узорковања</w:t>
      </w:r>
      <w:proofErr w:type="spellEnd"/>
      <w:r w:rsidRPr="0083248C">
        <w:t xml:space="preserve"> такође пружа додатне информације о смеру ветра.</w:t>
      </w:r>
    </w:p>
    <w:p w14:paraId="4D946CCD" w14:textId="77777777" w:rsidR="00D64BDB" w:rsidRPr="0083248C" w:rsidRDefault="00517818" w:rsidP="00DF76ED">
      <w:pPr>
        <w:pStyle w:val="111"/>
      </w:pPr>
      <w:bookmarkStart w:id="91" w:name="10.2.3_PM10"/>
      <w:bookmarkEnd w:id="91"/>
      <w:r w:rsidRPr="0083248C">
        <w:t>PM</w:t>
      </w:r>
      <w:r w:rsidRPr="0083248C">
        <w:rPr>
          <w:vertAlign w:val="subscript"/>
        </w:rPr>
        <w:t>10</w:t>
      </w:r>
    </w:p>
    <w:p w14:paraId="587BA1C0" w14:textId="7B2B42A0" w:rsidR="00AB67DC" w:rsidRPr="0083248C" w:rsidRDefault="0091056B" w:rsidP="00DF76ED">
      <w:pPr>
        <w:pStyle w:val="a0"/>
      </w:pPr>
      <w:r w:rsidRPr="0083248C">
        <w:t>PM</w:t>
      </w:r>
      <w:r w:rsidR="00AB67DC" w:rsidRPr="0083248C">
        <w:rPr>
          <w:vertAlign w:val="subscript"/>
        </w:rPr>
        <w:t>10</w:t>
      </w:r>
      <w:r w:rsidR="00AB67DC" w:rsidRPr="0083248C">
        <w:t xml:space="preserve"> се може дефинисати као честице пречника мање од 10 µ</w:t>
      </w:r>
      <w:r w:rsidR="004F13E0" w:rsidRPr="0083248C">
        <w:t>m</w:t>
      </w:r>
      <w:r w:rsidR="00AB67DC" w:rsidRPr="0083248C">
        <w:t xml:space="preserve"> које се могу у</w:t>
      </w:r>
      <w:r w:rsidR="008B04F0" w:rsidRPr="0083248C">
        <w:t>дахнути иза гркљана</w:t>
      </w:r>
      <w:r w:rsidR="00AB67DC" w:rsidRPr="0083248C">
        <w:t xml:space="preserve">. </w:t>
      </w:r>
      <w:r w:rsidR="00AB3D8C" w:rsidRPr="0083248C">
        <w:t>Због тога могу бити</w:t>
      </w:r>
      <w:r w:rsidR="00AB67DC" w:rsidRPr="0083248C">
        <w:t xml:space="preserve"> опасн</w:t>
      </w:r>
      <w:r w:rsidR="00AB3D8C" w:rsidRPr="0083248C">
        <w:t>е</w:t>
      </w:r>
      <w:r w:rsidR="00AB67DC" w:rsidRPr="0083248C">
        <w:t xml:space="preserve"> по здравље. Захтев за надгледањем </w:t>
      </w:r>
      <w:r w:rsidR="003807B5" w:rsidRPr="0083248C">
        <w:t>PM</w:t>
      </w:r>
      <w:r w:rsidR="003807B5" w:rsidRPr="0083248C">
        <w:rPr>
          <w:vertAlign w:val="subscript"/>
        </w:rPr>
        <w:t>10</w:t>
      </w:r>
      <w:r w:rsidR="00AB67DC" w:rsidRPr="0083248C">
        <w:t xml:space="preserve"> зависи од локације. Учесталост надзора зависи од величине локације, отпада прихваћеног на локацији и свих историја проблема са прашином на локацији. Може бити потребно праћење на граници објекта, уз ветар и низ ветар потенцијалних извора и близу осетљивих рецептора.</w:t>
      </w:r>
    </w:p>
    <w:p w14:paraId="4D946CD2" w14:textId="01DBD3B3" w:rsidR="00D64BDB" w:rsidRPr="0083248C" w:rsidRDefault="00AB67DC" w:rsidP="00DF76ED">
      <w:pPr>
        <w:pStyle w:val="a0"/>
      </w:pPr>
      <w:r w:rsidRPr="0083248C">
        <w:t xml:space="preserve">Опрема за </w:t>
      </w:r>
      <w:proofErr w:type="spellStart"/>
      <w:r w:rsidRPr="0083248C">
        <w:t>узорковање</w:t>
      </w:r>
      <w:proofErr w:type="spellEnd"/>
      <w:r w:rsidRPr="0083248C">
        <w:t xml:space="preserve"> </w:t>
      </w:r>
      <w:r w:rsidR="00450E25" w:rsidRPr="0083248C">
        <w:t>PM</w:t>
      </w:r>
      <w:r w:rsidR="00450E25" w:rsidRPr="0083248C">
        <w:rPr>
          <w:vertAlign w:val="subscript"/>
        </w:rPr>
        <w:t>10</w:t>
      </w:r>
      <w:r w:rsidRPr="0083248C">
        <w:t xml:space="preserve"> се обично састоји од пумпе кој</w:t>
      </w:r>
      <w:r w:rsidR="00C84B26" w:rsidRPr="0083248C">
        <w:t>а</w:t>
      </w:r>
      <w:r w:rsidRPr="0083248C">
        <w:t xml:space="preserve"> увлачи ваздух кроз фини филтер. </w:t>
      </w:r>
      <w:proofErr w:type="spellStart"/>
      <w:r w:rsidRPr="0083248C">
        <w:t>Узоркивач</w:t>
      </w:r>
      <w:proofErr w:type="spellEnd"/>
      <w:r w:rsidRPr="0083248C">
        <w:t xml:space="preserve"> је постављен на свакој тачки праћења на период од 24 сата и треба да буде лоциран</w:t>
      </w:r>
      <w:r w:rsidR="00BD2039" w:rsidRPr="0083248C">
        <w:t xml:space="preserve"> даље</w:t>
      </w:r>
      <w:r w:rsidRPr="0083248C">
        <w:t xml:space="preserve"> од друмског саобраћаја или других извора који нису специфични за </w:t>
      </w:r>
      <w:r w:rsidR="00BD2039" w:rsidRPr="0083248C">
        <w:t>PM</w:t>
      </w:r>
      <w:r w:rsidR="00BD2039" w:rsidRPr="0083248C">
        <w:rPr>
          <w:vertAlign w:val="subscript"/>
        </w:rPr>
        <w:t>10</w:t>
      </w:r>
      <w:r w:rsidRPr="0083248C">
        <w:t xml:space="preserve">. Унутрашњи филтери сакупљају фине честице садржане у амбијенталном ваздуху. Након </w:t>
      </w:r>
      <w:proofErr w:type="spellStart"/>
      <w:r w:rsidRPr="0083248C">
        <w:t>узорковања</w:t>
      </w:r>
      <w:proofErr w:type="spellEnd"/>
      <w:r w:rsidRPr="0083248C">
        <w:t xml:space="preserve">, филтери се </w:t>
      </w:r>
      <w:proofErr w:type="spellStart"/>
      <w:r w:rsidRPr="0083248C">
        <w:t>гравиметријски</w:t>
      </w:r>
      <w:proofErr w:type="spellEnd"/>
      <w:r w:rsidRPr="0083248C">
        <w:t xml:space="preserve"> анализирају у лабораторији.</w:t>
      </w:r>
    </w:p>
    <w:p w14:paraId="4D946CD4" w14:textId="5C6886F9" w:rsidR="00D64BDB" w:rsidRPr="0083248C" w:rsidRDefault="006170A2" w:rsidP="00DF76ED">
      <w:pPr>
        <w:pStyle w:val="11"/>
      </w:pPr>
      <w:bookmarkStart w:id="92" w:name="10.3_Topography_&amp;_Stability"/>
      <w:bookmarkEnd w:id="92"/>
      <w:r w:rsidRPr="0083248C">
        <w:t>Топографија и стабилност</w:t>
      </w:r>
    </w:p>
    <w:p w14:paraId="4D946CD6" w14:textId="3F7C89A0" w:rsidR="00D64BDB" w:rsidRPr="0083248C" w:rsidRDefault="002F2108" w:rsidP="00DF76ED">
      <w:pPr>
        <w:pStyle w:val="111"/>
      </w:pPr>
      <w:bookmarkStart w:id="93" w:name="10.3.1_INTRODUCTION"/>
      <w:bookmarkEnd w:id="93"/>
      <w:r w:rsidRPr="0083248C">
        <w:t>УВОД</w:t>
      </w:r>
    </w:p>
    <w:p w14:paraId="14E2A397" w14:textId="0D2E4E6F" w:rsidR="00D056A9" w:rsidRPr="0083248C" w:rsidRDefault="00D056A9" w:rsidP="00DF76ED">
      <w:pPr>
        <w:pStyle w:val="a0"/>
      </w:pPr>
      <w:r w:rsidRPr="0083248C">
        <w:t xml:space="preserve">Мониторинг топографије даје податке о телу депоније. Потребан је надзор </w:t>
      </w:r>
      <w:r w:rsidR="00D82357" w:rsidRPr="0083248C">
        <w:t>попуњавања</w:t>
      </w:r>
      <w:r w:rsidRPr="0083248C">
        <w:t xml:space="preserve"> депоније</w:t>
      </w:r>
      <w:r w:rsidR="0024110E" w:rsidRPr="0083248C">
        <w:t>,</w:t>
      </w:r>
      <w:r w:rsidRPr="0083248C">
        <w:t xml:space="preserve"> испитивање структуре и састава тела депоније.</w:t>
      </w:r>
    </w:p>
    <w:p w14:paraId="4D946CD9" w14:textId="20FBB34E" w:rsidR="00D64BDB" w:rsidRPr="0083248C" w:rsidRDefault="00D056A9" w:rsidP="00DF76ED">
      <w:pPr>
        <w:pStyle w:val="a0"/>
      </w:pPr>
      <w:r w:rsidRPr="0083248C">
        <w:t>Надзор стабилности осигурава да се одлагање отпада одвија на такав начин да се осигура стабилност масе отпада, посебно у погледу избегавања клизања.</w:t>
      </w:r>
    </w:p>
    <w:p w14:paraId="4D946CDB" w14:textId="437261A0" w:rsidR="00D64BDB" w:rsidRPr="0083248C" w:rsidRDefault="00C571C0" w:rsidP="00DF76ED">
      <w:pPr>
        <w:pStyle w:val="111"/>
      </w:pPr>
      <w:bookmarkStart w:id="94" w:name="10.3.2_TOPOGRAHICAL_SURVEYS"/>
      <w:bookmarkEnd w:id="94"/>
      <w:r w:rsidRPr="0083248C">
        <w:t>ТОПОГРАФСКА ИСТРАЖИВАЊА</w:t>
      </w:r>
    </w:p>
    <w:p w14:paraId="12C0DED3" w14:textId="77777777" w:rsidR="00053257" w:rsidRPr="0083248C" w:rsidRDefault="00053257" w:rsidP="00DF76ED">
      <w:pPr>
        <w:pStyle w:val="a0"/>
      </w:pPr>
      <w:r w:rsidRPr="0083248C">
        <w:t>Информације добијене топографским надзором могу пружити следеће:</w:t>
      </w:r>
    </w:p>
    <w:p w14:paraId="0C310911" w14:textId="7B6C96FC" w:rsidR="00053257" w:rsidRPr="0083248C" w:rsidRDefault="00053257" w:rsidP="00DF76ED">
      <w:pPr>
        <w:pStyle w:val="a"/>
      </w:pPr>
      <w:r w:rsidRPr="0083248C">
        <w:t>коначни цртеж који показује обим активности депоније у датом датуму,</w:t>
      </w:r>
    </w:p>
    <w:p w14:paraId="50357E6F" w14:textId="038C08EA" w:rsidR="00053257" w:rsidRPr="0083248C" w:rsidRDefault="00053257" w:rsidP="00DF76ED">
      <w:pPr>
        <w:pStyle w:val="a"/>
      </w:pPr>
      <w:r w:rsidRPr="0083248C">
        <w:t>евиденција грађевинских активности на локацији и локација кључних елемената инфраструктуре за контролу животне средине,</w:t>
      </w:r>
    </w:p>
    <w:p w14:paraId="2F403713" w14:textId="37E16666" w:rsidR="00053257" w:rsidRPr="0083248C" w:rsidRDefault="00053257" w:rsidP="00DF76ED">
      <w:pPr>
        <w:pStyle w:val="a"/>
      </w:pPr>
      <w:r w:rsidRPr="0083248C">
        <w:t>информације за израчунавање празног простора који остаје на депонији и</w:t>
      </w:r>
    </w:p>
    <w:p w14:paraId="4D8DAA12" w14:textId="00A4166F" w:rsidR="00053257" w:rsidRPr="0083248C" w:rsidRDefault="00053257" w:rsidP="00DF76ED">
      <w:pPr>
        <w:pStyle w:val="a"/>
      </w:pPr>
      <w:r w:rsidRPr="0083248C">
        <w:t>информације за утврђивање да ли се постиже жељени ниво сабијања.</w:t>
      </w:r>
    </w:p>
    <w:p w14:paraId="03ACB661" w14:textId="77777777" w:rsidR="00053257" w:rsidRPr="0083248C" w:rsidRDefault="00053257" w:rsidP="00DF76ED">
      <w:pPr>
        <w:pStyle w:val="a0"/>
      </w:pPr>
      <w:r w:rsidRPr="0083248C">
        <w:t>При спровођењу топографских истраживања треба имати на уму следеће тачке:</w:t>
      </w:r>
    </w:p>
    <w:p w14:paraId="13DD5FBD" w14:textId="2384A206" w:rsidR="00053257" w:rsidRPr="0083248C" w:rsidRDefault="00053257" w:rsidP="00DF76ED">
      <w:pPr>
        <w:pStyle w:val="a"/>
      </w:pPr>
      <w:r w:rsidRPr="0083248C">
        <w:t>Цртеж анкете треба да се заснива на једном или више привремених показатеља у објекту. Привремене референтне вредности треба одабрати према критеријумима да на њих вероватно неће утицати радови на изградњи локације, одлагање отпада, да су им доступни и да ће бити у могућности да пруже ефикасне референтне тачке на основу којих треба извршити накнадна истраживања.</w:t>
      </w:r>
    </w:p>
    <w:p w14:paraId="2EAE877D" w14:textId="41FFBC1F" w:rsidR="00053257" w:rsidRPr="0083248C" w:rsidRDefault="00053257" w:rsidP="00DF76ED">
      <w:pPr>
        <w:pStyle w:val="a"/>
      </w:pPr>
      <w:r w:rsidRPr="0083248C">
        <w:t xml:space="preserve">Цртеж треба </w:t>
      </w:r>
      <w:r w:rsidR="005327A2" w:rsidRPr="0083248C">
        <w:t>да буде</w:t>
      </w:r>
      <w:r w:rsidRPr="0083248C">
        <w:t xml:space="preserve"> у складу са било којим завршним цртежом контуре/рестаурације наведеним у дозволи за отпад.</w:t>
      </w:r>
    </w:p>
    <w:p w14:paraId="7890983B" w14:textId="0B9CFB85" w:rsidR="00053257" w:rsidRPr="0083248C" w:rsidRDefault="00053257" w:rsidP="00DF76ED">
      <w:pPr>
        <w:pStyle w:val="a"/>
      </w:pPr>
      <w:r w:rsidRPr="0083248C">
        <w:t>Цртеж треба да буде доследан у својим начинима презентације ранијим цртежима (натписи, методе приказивања контура места, итд.).</w:t>
      </w:r>
    </w:p>
    <w:p w14:paraId="5E2CF6C2" w14:textId="08251A36" w:rsidR="00053257" w:rsidRPr="0083248C" w:rsidRDefault="00053257" w:rsidP="00DF76ED">
      <w:pPr>
        <w:pStyle w:val="a"/>
      </w:pPr>
      <w:r w:rsidRPr="0083248C">
        <w:t>Цртеж треба да има јединствени идентификациони број, да има датум, наслов и свак</w:t>
      </w:r>
      <w:r w:rsidR="00C04E9F" w:rsidRPr="0083248C">
        <w:t>а</w:t>
      </w:r>
      <w:r w:rsidRPr="0083248C">
        <w:t xml:space="preserve"> ревизиј</w:t>
      </w:r>
      <w:r w:rsidR="00C04E9F" w:rsidRPr="0083248C">
        <w:t>а</w:t>
      </w:r>
      <w:r w:rsidRPr="0083248C">
        <w:t xml:space="preserve"> мора бити јасно идентификован</w:t>
      </w:r>
      <w:r w:rsidR="00C04E9F" w:rsidRPr="0083248C">
        <w:t>а</w:t>
      </w:r>
      <w:r w:rsidRPr="0083248C">
        <w:t>.</w:t>
      </w:r>
    </w:p>
    <w:p w14:paraId="0FED4882" w14:textId="77777777" w:rsidR="00053257" w:rsidRPr="0083248C" w:rsidRDefault="00053257" w:rsidP="00DF76ED">
      <w:pPr>
        <w:pStyle w:val="a1"/>
      </w:pPr>
      <w:r w:rsidRPr="0083248C">
        <w:t>Поравнање</w:t>
      </w:r>
    </w:p>
    <w:p w14:paraId="1D036936" w14:textId="7AC674CC" w:rsidR="00053257" w:rsidRPr="0083248C" w:rsidRDefault="003708DF" w:rsidP="00DF76ED">
      <w:pPr>
        <w:pStyle w:val="a0"/>
      </w:pPr>
      <w:r w:rsidRPr="0083248C">
        <w:t>Попуњавање</w:t>
      </w:r>
      <w:r w:rsidR="00053257" w:rsidRPr="0083248C">
        <w:t xml:space="preserve"> на депонијама настало је пре свега због збијања и промена запремине током процеса разлагања отпада и смањења празних места услед постављања отпада. Количин</w:t>
      </w:r>
      <w:r w:rsidR="00FF062E" w:rsidRPr="0083248C">
        <w:t xml:space="preserve">у отпада </w:t>
      </w:r>
      <w:r w:rsidR="00053257" w:rsidRPr="0083248C">
        <w:t>је тешко предвидети и зависи од одређеног броја специфичних фактора као што су садржај влаге, састав отпада и густина отпада.</w:t>
      </w:r>
    </w:p>
    <w:p w14:paraId="26E8091F" w14:textId="4EAD48AB" w:rsidR="00053257" w:rsidRPr="0083248C" w:rsidRDefault="00053257" w:rsidP="00DF76ED">
      <w:pPr>
        <w:pStyle w:val="a0"/>
      </w:pPr>
      <w:r w:rsidRPr="0083248C">
        <w:lastRenderedPageBreak/>
        <w:t xml:space="preserve">Вредности до 25% могу се очекивати на депонијама комуналног отпада, а већина се догоди током првих пет година. Процес </w:t>
      </w:r>
      <w:r w:rsidR="003452C4" w:rsidRPr="0083248C">
        <w:t>попуњав</w:t>
      </w:r>
      <w:r w:rsidRPr="0083248C">
        <w:t xml:space="preserve">ања може проузроковати штету на затварачу, било којим деловима система за прикупљање </w:t>
      </w:r>
      <w:proofErr w:type="spellStart"/>
      <w:r w:rsidRPr="0083248C">
        <w:t>процедних</w:t>
      </w:r>
      <w:proofErr w:type="spellEnd"/>
      <w:r w:rsidRPr="0083248C">
        <w:t xml:space="preserve"> вода који су изграђени у оквиру тела за отпад и система за сакупљање и одвод плина.</w:t>
      </w:r>
    </w:p>
    <w:p w14:paraId="4D946CF1" w14:textId="0804A473" w:rsidR="00D64BDB" w:rsidRPr="0083248C" w:rsidRDefault="00053257" w:rsidP="00DF76ED">
      <w:pPr>
        <w:pStyle w:val="a0"/>
      </w:pPr>
      <w:r w:rsidRPr="0083248C">
        <w:t>Редовно надгледање како би се посматрало понашање таложења треба спроводити током целог живота депоније, а ако је потребно, треба предузети корективне мере. Процену поравнања треба да предузме одговарајућ</w:t>
      </w:r>
      <w:r w:rsidR="00B27401" w:rsidRPr="0083248C">
        <w:t>а</w:t>
      </w:r>
      <w:r w:rsidRPr="0083248C">
        <w:t xml:space="preserve"> квалификована особа (нпр. </w:t>
      </w:r>
      <w:r w:rsidR="00C9422C" w:rsidRPr="0083248C">
        <w:t>о</w:t>
      </w:r>
      <w:r w:rsidRPr="0083248C">
        <w:t>влашћени грађевински инжењер). Треба га изводити у интервалима који не прелазе дванаест месеци.</w:t>
      </w:r>
    </w:p>
    <w:p w14:paraId="4D946CF3" w14:textId="40B4D35A" w:rsidR="00D64BDB" w:rsidRPr="0083248C" w:rsidRDefault="001B6E34" w:rsidP="00DF76ED">
      <w:pPr>
        <w:pStyle w:val="111"/>
      </w:pPr>
      <w:bookmarkStart w:id="95" w:name="10.3.3_STABILITY"/>
      <w:bookmarkEnd w:id="95"/>
      <w:r w:rsidRPr="0083248C">
        <w:t>СТАБИЛНОСТ</w:t>
      </w:r>
    </w:p>
    <w:p w14:paraId="06F61DA9" w14:textId="0B2D82DF" w:rsidR="00E41BF5" w:rsidRPr="0083248C" w:rsidRDefault="00E41BF5" w:rsidP="00DF76ED">
      <w:pPr>
        <w:pStyle w:val="a0"/>
      </w:pPr>
      <w:r w:rsidRPr="0083248C">
        <w:t xml:space="preserve">Праћење стабилности је важно за процену структурног интегритета депоније. </w:t>
      </w:r>
      <w:r w:rsidR="00025793" w:rsidRPr="0083248C">
        <w:t>Клизање</w:t>
      </w:r>
      <w:r w:rsidRPr="0083248C">
        <w:t xml:space="preserve"> косина може представљати потенцијалну опасност за животну средину и људско здравље, па нагибе депонованог отпада треба редовно надгледати како би се осигурало да остану у прихватљивим границама. Стабилност депоније годишње треба процењивати одговарајуће квалификована особа (нпр. </w:t>
      </w:r>
      <w:r w:rsidR="00EA4EC7" w:rsidRPr="0083248C">
        <w:t>о</w:t>
      </w:r>
      <w:r w:rsidRPr="0083248C">
        <w:t>влашћени грађевински инжењер).</w:t>
      </w:r>
    </w:p>
    <w:p w14:paraId="4D946CFA" w14:textId="3E65F818" w:rsidR="00D64BDB" w:rsidRPr="0083248C" w:rsidRDefault="00E41BF5" w:rsidP="00DF76ED">
      <w:pPr>
        <w:pStyle w:val="a0"/>
      </w:pPr>
      <w:r w:rsidRPr="0083248C">
        <w:t xml:space="preserve">Стабилност нагиба треба анализирати конвенционалном анализом граничног стања. Ту спадају </w:t>
      </w:r>
      <w:proofErr w:type="spellStart"/>
      <w:r w:rsidRPr="0083248C">
        <w:t>Фелени</w:t>
      </w:r>
      <w:r w:rsidR="00A338DC" w:rsidRPr="0083248C">
        <w:t>ј</w:t>
      </w:r>
      <w:r w:rsidRPr="0083248C">
        <w:t>усова</w:t>
      </w:r>
      <w:proofErr w:type="spellEnd"/>
      <w:r w:rsidRPr="0083248C">
        <w:t xml:space="preserve"> метода и </w:t>
      </w:r>
      <w:proofErr w:type="spellStart"/>
      <w:r w:rsidRPr="0083248C">
        <w:t>Би</w:t>
      </w:r>
      <w:r w:rsidR="00E52248" w:rsidRPr="0083248C">
        <w:t>ш</w:t>
      </w:r>
      <w:r w:rsidRPr="0083248C">
        <w:t>оп</w:t>
      </w:r>
      <w:r w:rsidR="00E52248" w:rsidRPr="0083248C">
        <w:t>ова</w:t>
      </w:r>
      <w:proofErr w:type="spellEnd"/>
      <w:r w:rsidRPr="0083248C">
        <w:t xml:space="preserve"> метода. За анализу података обично се користе рачунарски програми</w:t>
      </w:r>
      <w:r w:rsidR="0031348C" w:rsidRPr="0083248C">
        <w:t>.</w:t>
      </w:r>
    </w:p>
    <w:p w14:paraId="4D946CFB" w14:textId="5870364B" w:rsidR="00D64BDB" w:rsidRPr="0083248C" w:rsidRDefault="001B6E34" w:rsidP="00DF76ED">
      <w:pPr>
        <w:pStyle w:val="11"/>
      </w:pPr>
      <w:bookmarkStart w:id="96" w:name="10.4_Ecology"/>
      <w:bookmarkEnd w:id="96"/>
      <w:r w:rsidRPr="0083248C">
        <w:t>Екологија</w:t>
      </w:r>
    </w:p>
    <w:p w14:paraId="3C20F978" w14:textId="66DE511C" w:rsidR="00B45CE0" w:rsidRPr="0083248C" w:rsidRDefault="00B45CE0" w:rsidP="00DF76ED">
      <w:pPr>
        <w:pStyle w:val="a0"/>
      </w:pPr>
      <w:r w:rsidRPr="0083248C">
        <w:t>Важно је да рад депоније нема значајан штетан утицај на екосистеме. Основна процена екологије која окружује локацију и идентификација било које значајне врсте или станишта треба да се предузму као део поступка подношења захтева за дозволу за отпад. Свака одређена подручја као што су посебна заштићена подручја треба да буду идентификована. Треба се позабавити импликацијама које ће развој депоније имати на биолошку разноликост и екологију подручја.</w:t>
      </w:r>
    </w:p>
    <w:p w14:paraId="4D946D02" w14:textId="7AF168E2" w:rsidR="00D64BDB" w:rsidRPr="0083248C" w:rsidRDefault="00B45CE0" w:rsidP="00DF76ED">
      <w:pPr>
        <w:pStyle w:val="a0"/>
      </w:pPr>
      <w:r w:rsidRPr="0083248C">
        <w:t>Еколошки надзор одређене врсте или станишта такође може бити потребан као део дозволе за отпад. За предузимање било каквих студија треба запослити одговарајуће</w:t>
      </w:r>
      <w:r w:rsidR="00C34C15" w:rsidRPr="0083248C">
        <w:t>г</w:t>
      </w:r>
      <w:r w:rsidRPr="0083248C">
        <w:t xml:space="preserve"> квалификованог професионалног еколога, а тамо где је то могуће треба применити стандардне технике анкетирања.</w:t>
      </w:r>
    </w:p>
    <w:p w14:paraId="4D946D03" w14:textId="2339B2AB" w:rsidR="00D64BDB" w:rsidRPr="0083248C" w:rsidRDefault="0029590D" w:rsidP="00DF76ED">
      <w:pPr>
        <w:pStyle w:val="11"/>
      </w:pPr>
      <w:bookmarkStart w:id="97" w:name="10.5_Archaeology"/>
      <w:bookmarkEnd w:id="97"/>
      <w:r w:rsidRPr="0083248C">
        <w:t>Археологија</w:t>
      </w:r>
    </w:p>
    <w:p w14:paraId="495B5D8E" w14:textId="77777777" w:rsidR="000213FC" w:rsidRPr="0083248C" w:rsidRDefault="000213FC" w:rsidP="00DF76ED">
      <w:pPr>
        <w:pStyle w:val="a0"/>
      </w:pPr>
      <w:r w:rsidRPr="0083248C">
        <w:t>Рад депоније не би требало да има значајан негативан утицај на археолошки значај локалитета. Потенцијални утицај депоније био би поремећај, а у неким случајевима и покривање археолошких остатака.</w:t>
      </w:r>
    </w:p>
    <w:p w14:paraId="4D946D08" w14:textId="65452B76" w:rsidR="00D64BDB" w:rsidRPr="0083248C" w:rsidRDefault="000213FC" w:rsidP="00BE4AA7">
      <w:pPr>
        <w:pStyle w:val="a0"/>
      </w:pPr>
      <w:r w:rsidRPr="0083248C">
        <w:t>Пре развоја било ког неометаног подручја, треба потражити савет одговарајућег органа. Требало би предузети канцеларијску студију како би се утврдила близина и релативни археолошки значај било којих налазишта. Проверу треба извршити и шетњом по локацији и бележењем било ког предмета од потенцијалног археолошког значаја.</w:t>
      </w:r>
    </w:p>
    <w:p w14:paraId="4D946D09" w14:textId="23DB5658" w:rsidR="00D64BDB" w:rsidRPr="0083248C" w:rsidRDefault="00DF7EB3" w:rsidP="00BE4AA7">
      <w:pPr>
        <w:pStyle w:val="1"/>
      </w:pPr>
      <w:bookmarkStart w:id="98" w:name="11._Reporting_of_Monitoring"/>
      <w:bookmarkStart w:id="99" w:name="_bookmark39"/>
      <w:bookmarkEnd w:id="98"/>
      <w:bookmarkEnd w:id="99"/>
      <w:r w:rsidRPr="0083248C">
        <w:lastRenderedPageBreak/>
        <w:t>Извештавање о мониторингу</w:t>
      </w:r>
    </w:p>
    <w:p w14:paraId="4D946D0B" w14:textId="6E0DBD52" w:rsidR="00D64BDB" w:rsidRPr="0083248C" w:rsidRDefault="00454B0C" w:rsidP="00BE4AA7">
      <w:pPr>
        <w:pStyle w:val="11"/>
      </w:pPr>
      <w:bookmarkStart w:id="100" w:name="11.1_Routine_Reporting"/>
      <w:bookmarkEnd w:id="100"/>
      <w:r w:rsidRPr="0083248C">
        <w:t>Рутинско извештавање</w:t>
      </w:r>
    </w:p>
    <w:p w14:paraId="38C523EE" w14:textId="4B96F857" w:rsidR="007A4F28" w:rsidRPr="0083248C" w:rsidRDefault="007A4F28" w:rsidP="00BE4AA7">
      <w:pPr>
        <w:pStyle w:val="a0"/>
      </w:pPr>
      <w:r w:rsidRPr="0083248C">
        <w:t>Рутински извештаји о праћењу треба да буду представљени у формату који омогућава спремну процену података. Сви извештаји о мониторингу треба да садрже следеће информације:</w:t>
      </w:r>
    </w:p>
    <w:p w14:paraId="7E0020EC" w14:textId="0BD97F23" w:rsidR="007A4F28" w:rsidRPr="0083248C" w:rsidRDefault="007A4F28" w:rsidP="00BE4AA7">
      <w:pPr>
        <w:pStyle w:val="a"/>
      </w:pPr>
      <w:r w:rsidRPr="0083248C">
        <w:t>Пратеће писмо са детаљним бројем регистра дозволе за отпад, именом власника лиценце и периодом на који се садржај односи.</w:t>
      </w:r>
    </w:p>
    <w:p w14:paraId="65FBF82A" w14:textId="3C6BA635" w:rsidR="007A4F28" w:rsidRPr="0083248C" w:rsidRDefault="007A4F28" w:rsidP="00BE4AA7">
      <w:pPr>
        <w:pStyle w:val="a"/>
      </w:pPr>
      <w:r w:rsidRPr="0083248C">
        <w:t>Тумачење свих података праћења.</w:t>
      </w:r>
    </w:p>
    <w:p w14:paraId="0E6C5BF8" w14:textId="08D403BE" w:rsidR="007A4F28" w:rsidRPr="0083248C" w:rsidRDefault="007A4F28" w:rsidP="00BE4AA7">
      <w:pPr>
        <w:pStyle w:val="a"/>
      </w:pPr>
      <w:r w:rsidRPr="0083248C">
        <w:t>Свако прекорачење граничне вредности емисије или нивоа окидача треба нагласити и као резултат предузети мере предузете.</w:t>
      </w:r>
    </w:p>
    <w:p w14:paraId="6E110478" w14:textId="48A04440" w:rsidR="007A4F28" w:rsidRPr="0083248C" w:rsidRDefault="007A4F28" w:rsidP="00BE4AA7">
      <w:pPr>
        <w:pStyle w:val="a"/>
      </w:pPr>
      <w:r w:rsidRPr="0083248C">
        <w:t>Референтни број и детаљи тачке надзора.</w:t>
      </w:r>
    </w:p>
    <w:p w14:paraId="1DE56575" w14:textId="476715E1" w:rsidR="007A4F28" w:rsidRPr="0083248C" w:rsidRDefault="007A4F28" w:rsidP="00BE4AA7">
      <w:pPr>
        <w:pStyle w:val="a"/>
      </w:pPr>
      <w:r w:rsidRPr="0083248C">
        <w:t>Цртеж који приказује све локације за надгледање.</w:t>
      </w:r>
    </w:p>
    <w:p w14:paraId="047208B5" w14:textId="58BF2F47" w:rsidR="007A4F28" w:rsidRPr="0083248C" w:rsidRDefault="007A4F28" w:rsidP="00BE4AA7">
      <w:pPr>
        <w:pStyle w:val="a"/>
      </w:pPr>
      <w:r w:rsidRPr="0083248C">
        <w:t>Датум узорка, датум анализе, аналитичка метода заједно са ограничењима детекције.</w:t>
      </w:r>
    </w:p>
    <w:p w14:paraId="25C4BB02" w14:textId="3985AF21" w:rsidR="007A4F28" w:rsidRPr="0083248C" w:rsidRDefault="007A4F28" w:rsidP="00BE4AA7">
      <w:pPr>
        <w:pStyle w:val="a"/>
      </w:pPr>
      <w:r w:rsidRPr="0083248C">
        <w:t>Параметар, мерна јединица и ако је садржана у дозволи, гранична вредност емисије. Несигурност мерења такође треба проценити и са резултатом извести.</w:t>
      </w:r>
    </w:p>
    <w:p w14:paraId="4D946D15" w14:textId="50DF48FD" w:rsidR="00D64BDB" w:rsidRPr="0083248C" w:rsidRDefault="007A4F28" w:rsidP="00BE4AA7">
      <w:pPr>
        <w:pStyle w:val="a"/>
      </w:pPr>
      <w:r w:rsidRPr="0083248C">
        <w:t>За континуирано праћење, просечни, минимални и максимални резултат, поред процентуалне усклађености, треба израчунати за сваки параметар. Резултати би, ако је могуће, требал</w:t>
      </w:r>
      <w:r w:rsidR="00826499" w:rsidRPr="0083248C">
        <w:t>о да буду</w:t>
      </w:r>
      <w:r w:rsidRPr="0083248C">
        <w:t xml:space="preserve"> приказани у графичком формату.</w:t>
      </w:r>
    </w:p>
    <w:p w14:paraId="4D946D17" w14:textId="45D2F4DE" w:rsidR="00D64BDB" w:rsidRPr="0083248C" w:rsidRDefault="0064698E" w:rsidP="00990AE6">
      <w:pPr>
        <w:pStyle w:val="11"/>
      </w:pPr>
      <w:bookmarkStart w:id="101" w:name="11.2_Annual_Environmental_Report"/>
      <w:bookmarkEnd w:id="101"/>
      <w:r w:rsidRPr="0083248C">
        <w:t>Годишњи извештај о животној средини</w:t>
      </w:r>
    </w:p>
    <w:p w14:paraId="676764D5" w14:textId="6679952E" w:rsidR="00207264" w:rsidRPr="0083248C" w:rsidRDefault="00207264" w:rsidP="00990AE6">
      <w:pPr>
        <w:pStyle w:val="a0"/>
      </w:pPr>
      <w:r w:rsidRPr="0083248C">
        <w:t xml:space="preserve">Према лиценци за отпад, оператер депоније је дужан да поднесе годишњи извештај о животној средини. Сврха </w:t>
      </w:r>
      <w:r w:rsidR="00E20064" w:rsidRPr="0083248C">
        <w:t>извештај</w:t>
      </w:r>
      <w:r w:rsidRPr="0083248C">
        <w:t xml:space="preserve">а је да пружи сажет преглед предузетих активности и оперативних и надзорних перформанси објекта у години о којој се извештава. </w:t>
      </w:r>
      <w:r w:rsidR="0090735A" w:rsidRPr="0083248C">
        <w:t xml:space="preserve">Извештај </w:t>
      </w:r>
      <w:r w:rsidR="008340B0" w:rsidRPr="0083248C">
        <w:t>т</w:t>
      </w:r>
      <w:r w:rsidRPr="0083248C">
        <w:t>реба да се израђује на основу календарске године, ако у лиценци није другачије назначено. То је тако да се бројке представљене у документу могу користити за ажурирање Националне базе података о отпаду или пружање информација за извештавање Европск</w:t>
      </w:r>
      <w:r w:rsidR="00473DAB" w:rsidRPr="0083248C">
        <w:t>ог</w:t>
      </w:r>
      <w:r w:rsidRPr="0083248C">
        <w:t xml:space="preserve"> регистр</w:t>
      </w:r>
      <w:r w:rsidR="00473DAB" w:rsidRPr="0083248C">
        <w:t>а</w:t>
      </w:r>
      <w:r w:rsidRPr="0083248C">
        <w:t xml:space="preserve"> емисија загађујућих материја.</w:t>
      </w:r>
    </w:p>
    <w:p w14:paraId="04942044" w14:textId="68B04C92" w:rsidR="00207264" w:rsidRPr="0083248C" w:rsidRDefault="00207264" w:rsidP="00990AE6">
      <w:pPr>
        <w:pStyle w:val="a0"/>
      </w:pPr>
      <w:r w:rsidRPr="0083248C">
        <w:t xml:space="preserve">Следеће информације треба да буду укључене у </w:t>
      </w:r>
      <w:r w:rsidR="00037A30" w:rsidRPr="0083248C">
        <w:t>извештај</w:t>
      </w:r>
      <w:r w:rsidRPr="0083248C">
        <w:t>:</w:t>
      </w:r>
    </w:p>
    <w:p w14:paraId="41A67EDC" w14:textId="5634B07E" w:rsidR="00207264" w:rsidRPr="0083248C" w:rsidRDefault="00207264" w:rsidP="002448A0">
      <w:pPr>
        <w:pStyle w:val="a"/>
      </w:pPr>
      <w:r w:rsidRPr="0083248C">
        <w:rPr>
          <w:b/>
        </w:rPr>
        <w:t>Сажети извештај о емисијама:</w:t>
      </w:r>
      <w:r w:rsidRPr="0083248C">
        <w:t xml:space="preserve"> ималац дозволе треба да пружи кратак преглед праћења емисија спроведеног током године и треба да</w:t>
      </w:r>
      <w:r w:rsidR="00B122B1" w:rsidRPr="0083248C">
        <w:t xml:space="preserve"> </w:t>
      </w:r>
      <w:proofErr w:type="spellStart"/>
      <w:r w:rsidR="00B122B1" w:rsidRPr="0083248C">
        <w:t>дâ</w:t>
      </w:r>
      <w:proofErr w:type="spellEnd"/>
      <w:r w:rsidRPr="0083248C">
        <w:t xml:space="preserve"> трендове резултата. Требало би укључити и ажурно цртање тачака </w:t>
      </w:r>
      <w:r w:rsidR="00595089" w:rsidRPr="0083248C">
        <w:t>мониторинга</w:t>
      </w:r>
      <w:r w:rsidRPr="0083248C">
        <w:t>.</w:t>
      </w:r>
    </w:p>
    <w:p w14:paraId="2B5D9391" w14:textId="4452894C" w:rsidR="00207264" w:rsidRPr="0083248C" w:rsidRDefault="00207264" w:rsidP="002448A0">
      <w:pPr>
        <w:pStyle w:val="a"/>
      </w:pPr>
      <w:r w:rsidRPr="0083248C">
        <w:rPr>
          <w:b/>
        </w:rPr>
        <w:t>Резиме резултата и интерпретација мониторинга животне средине:</w:t>
      </w:r>
      <w:r w:rsidRPr="0083248C">
        <w:t xml:space="preserve"> ове информације могу се представити као низ графикона кључних параметара са тумачењем трендова из прошле године и дискусијом о </w:t>
      </w:r>
      <w:proofErr w:type="spellStart"/>
      <w:r w:rsidRPr="0083248C">
        <w:t>предвиђеним</w:t>
      </w:r>
      <w:proofErr w:type="spellEnd"/>
      <w:r w:rsidRPr="0083248C">
        <w:t xml:space="preserve"> будућим трендовима. На пример, кључни параметри у подземној води могу бити </w:t>
      </w:r>
      <w:proofErr w:type="spellStart"/>
      <w:r w:rsidR="00D206B0" w:rsidRPr="0083248C">
        <w:t>pH</w:t>
      </w:r>
      <w:proofErr w:type="spellEnd"/>
      <w:r w:rsidRPr="0083248C">
        <w:t xml:space="preserve">, </w:t>
      </w:r>
      <w:r w:rsidR="00A514A8" w:rsidRPr="0083248C">
        <w:t>TOC</w:t>
      </w:r>
      <w:r w:rsidRPr="0083248C">
        <w:t xml:space="preserve">, амонијак и </w:t>
      </w:r>
      <w:proofErr w:type="spellStart"/>
      <w:r w:rsidRPr="0083248C">
        <w:t>проводљивост</w:t>
      </w:r>
      <w:proofErr w:type="spellEnd"/>
      <w:r w:rsidRPr="0083248C">
        <w:t>.</w:t>
      </w:r>
    </w:p>
    <w:p w14:paraId="6571821A" w14:textId="5A06F343" w:rsidR="00207264" w:rsidRPr="0083248C" w:rsidRDefault="00207264" w:rsidP="002448A0">
      <w:pPr>
        <w:pStyle w:val="a"/>
      </w:pPr>
      <w:r w:rsidRPr="0083248C">
        <w:rPr>
          <w:b/>
        </w:rPr>
        <w:t>Подземне воде:</w:t>
      </w:r>
      <w:r w:rsidRPr="0083248C">
        <w:t xml:space="preserve"> могу се израчунати процењене годишње и кумулативне количине индиректних емисија у подземне воде.</w:t>
      </w:r>
    </w:p>
    <w:p w14:paraId="4D946D22" w14:textId="2E481744" w:rsidR="00D64BDB" w:rsidRPr="0083248C" w:rsidRDefault="00FE37A2" w:rsidP="002448A0">
      <w:pPr>
        <w:pStyle w:val="a"/>
      </w:pPr>
      <w:proofErr w:type="spellStart"/>
      <w:r w:rsidRPr="0083248C">
        <w:rPr>
          <w:b/>
        </w:rPr>
        <w:t>П</w:t>
      </w:r>
      <w:r w:rsidR="00207264" w:rsidRPr="0083248C">
        <w:rPr>
          <w:b/>
        </w:rPr>
        <w:t>роцедне</w:t>
      </w:r>
      <w:proofErr w:type="spellEnd"/>
      <w:r w:rsidR="00207264" w:rsidRPr="0083248C">
        <w:rPr>
          <w:b/>
        </w:rPr>
        <w:t xml:space="preserve"> воде:</w:t>
      </w:r>
      <w:r w:rsidR="00207264" w:rsidRPr="0083248C">
        <w:t xml:space="preserve"> треба израчунати количину </w:t>
      </w:r>
      <w:proofErr w:type="spellStart"/>
      <w:r w:rsidR="00207264" w:rsidRPr="0083248C">
        <w:t>процедних</w:t>
      </w:r>
      <w:proofErr w:type="spellEnd"/>
      <w:r w:rsidR="00207264" w:rsidRPr="0083248C">
        <w:t xml:space="preserve"> вода и количину </w:t>
      </w:r>
      <w:proofErr w:type="spellStart"/>
      <w:r w:rsidR="00207264" w:rsidRPr="0083248C">
        <w:t>процедних</w:t>
      </w:r>
      <w:proofErr w:type="spellEnd"/>
      <w:r w:rsidR="00207264" w:rsidRPr="0083248C">
        <w:t xml:space="preserve"> вода транспортованих/испуштених ван места. Требало би укључити годишњи прорачун и тумачење биланса воде. Ово треба да укључи поређење </w:t>
      </w:r>
      <w:proofErr w:type="spellStart"/>
      <w:r w:rsidR="00207264" w:rsidRPr="0083248C">
        <w:t>предвиђених</w:t>
      </w:r>
      <w:proofErr w:type="spellEnd"/>
      <w:r w:rsidR="00207264" w:rsidRPr="0083248C">
        <w:t xml:space="preserve"> </w:t>
      </w:r>
      <w:proofErr w:type="spellStart"/>
      <w:r w:rsidR="00207264" w:rsidRPr="0083248C">
        <w:t>процедних</w:t>
      </w:r>
      <w:proofErr w:type="spellEnd"/>
      <w:r w:rsidR="00207264" w:rsidRPr="0083248C">
        <w:t xml:space="preserve"> вода са стварним </w:t>
      </w:r>
      <w:proofErr w:type="spellStart"/>
      <w:r w:rsidR="00207264" w:rsidRPr="0083248C">
        <w:t>процедним</w:t>
      </w:r>
      <w:proofErr w:type="spellEnd"/>
      <w:r w:rsidR="00207264" w:rsidRPr="0083248C">
        <w:t xml:space="preserve"> водама генерисаним током извештајног периода.</w:t>
      </w:r>
    </w:p>
    <w:p w14:paraId="20B8E85E" w14:textId="265702FC" w:rsidR="000024E8" w:rsidRPr="000F47AA" w:rsidRDefault="000024E8" w:rsidP="002448A0">
      <w:pPr>
        <w:pStyle w:val="a"/>
      </w:pPr>
      <w:proofErr w:type="spellStart"/>
      <w:r w:rsidRPr="008C3A96">
        <w:rPr>
          <w:b/>
        </w:rPr>
        <w:t>Депонијски</w:t>
      </w:r>
      <w:proofErr w:type="spellEnd"/>
      <w:r w:rsidRPr="008C3A96">
        <w:rPr>
          <w:b/>
        </w:rPr>
        <w:t xml:space="preserve"> гас:</w:t>
      </w:r>
      <w:r w:rsidRPr="000F47AA">
        <w:t xml:space="preserve"> </w:t>
      </w:r>
      <w:r w:rsidR="0032347A">
        <w:t xml:space="preserve">требало би израчунати </w:t>
      </w:r>
      <w:r w:rsidRPr="000F47AA">
        <w:t xml:space="preserve">процењене годишње и кумулативне количине </w:t>
      </w:r>
      <w:proofErr w:type="spellStart"/>
      <w:r w:rsidRPr="000F47AA">
        <w:t>депонијског</w:t>
      </w:r>
      <w:proofErr w:type="spellEnd"/>
      <w:r w:rsidRPr="000F47AA">
        <w:t xml:space="preserve"> гаса који се емитују из постројења</w:t>
      </w:r>
      <w:r w:rsidR="0032347A">
        <w:t>.</w:t>
      </w:r>
      <w:r w:rsidRPr="000F47AA">
        <w:t xml:space="preserve"> Овде се могу укључити информације из испитивања пумпања или </w:t>
      </w:r>
      <w:r w:rsidR="00BB34F0">
        <w:t>горионика</w:t>
      </w:r>
      <w:r w:rsidR="00963BF8">
        <w:t>.</w:t>
      </w:r>
      <w:r w:rsidRPr="000F47AA">
        <w:t xml:space="preserve"> Треба укључити количину изгорелог </w:t>
      </w:r>
      <w:proofErr w:type="spellStart"/>
      <w:r w:rsidRPr="000F47AA">
        <w:t>депонијског</w:t>
      </w:r>
      <w:proofErr w:type="spellEnd"/>
      <w:r w:rsidRPr="000F47AA">
        <w:t xml:space="preserve"> гаса и количине произведене електричне или топлотне енергије (ако је применљиво) и </w:t>
      </w:r>
      <w:r w:rsidR="00B4312C">
        <w:t xml:space="preserve">време рада </w:t>
      </w:r>
      <w:r w:rsidR="00A36B10">
        <w:t xml:space="preserve">горионика </w:t>
      </w:r>
      <w:r w:rsidRPr="000F47AA">
        <w:t xml:space="preserve">или </w:t>
      </w:r>
      <w:r w:rsidR="00B64C3A">
        <w:t>уређаја за коришћење</w:t>
      </w:r>
      <w:r w:rsidRPr="000F47AA">
        <w:t>.</w:t>
      </w:r>
    </w:p>
    <w:p w14:paraId="4D946D3A" w14:textId="72A473FC" w:rsidR="00D64BDB" w:rsidRPr="000F47AA" w:rsidRDefault="000024E8" w:rsidP="002448A0">
      <w:pPr>
        <w:pStyle w:val="a"/>
      </w:pPr>
      <w:r w:rsidRPr="008C3A96">
        <w:rPr>
          <w:b/>
        </w:rPr>
        <w:t>Топографија:</w:t>
      </w:r>
      <w:r w:rsidRPr="000F47AA">
        <w:t xml:space="preserve"> требало би обезбедити истраживање локације које показује постојеће нивое објекта и подручја у којима се предлаже попуњавање у наредној години. Треба извршити поређење са процењеним нивоима из претходних година. Треба израчунати преостали капацитет објекта и годину у којој се очекује постизање коначног капацитета</w:t>
      </w:r>
      <w:r w:rsidR="004F1098">
        <w:t>.</w:t>
      </w:r>
    </w:p>
    <w:sectPr w:rsidR="00D64BDB" w:rsidRPr="000F47AA" w:rsidSect="00425F55">
      <w:headerReference w:type="default" r:id="rId11"/>
      <w:footerReference w:type="default" r:id="rId12"/>
      <w:pgSz w:w="11900" w:h="16840"/>
      <w:pgMar w:top="1700" w:right="420" w:bottom="960" w:left="1560" w:header="1479"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6177D" w14:textId="77777777" w:rsidR="00036117" w:rsidRDefault="00036117">
      <w:r>
        <w:separator/>
      </w:r>
    </w:p>
  </w:endnote>
  <w:endnote w:type="continuationSeparator" w:id="0">
    <w:p w14:paraId="2AF637A2" w14:textId="77777777" w:rsidR="00036117" w:rsidRDefault="00036117">
      <w:r>
        <w:continuationSeparator/>
      </w:r>
    </w:p>
  </w:endnote>
  <w:endnote w:type="continuationNotice" w:id="1">
    <w:p w14:paraId="022E2B0F" w14:textId="77777777" w:rsidR="00036117" w:rsidRDefault="00036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75C0" w14:textId="5AF85E35" w:rsidR="00036117" w:rsidRDefault="00036117">
    <w:pPr>
      <w:pStyle w:val="BodyText"/>
      <w:spacing w:line="14" w:lineRule="auto"/>
    </w:pPr>
    <w:r>
      <w:rPr>
        <w:noProof/>
      </w:rPr>
      <mc:AlternateContent>
        <mc:Choice Requires="wps">
          <w:drawing>
            <wp:anchor distT="0" distB="0" distL="114300" distR="114300" simplePos="0" relativeHeight="251658250" behindDoc="1" locked="0" layoutInCell="1" allowOverlap="1" wp14:anchorId="4D9475D3" wp14:editId="216E766C">
              <wp:simplePos x="0" y="0"/>
              <wp:positionH relativeFrom="page">
                <wp:posOffset>4100830</wp:posOffset>
              </wp:positionH>
              <wp:positionV relativeFrom="page">
                <wp:posOffset>10066655</wp:posOffset>
              </wp:positionV>
              <wp:extent cx="300355" cy="139065"/>
              <wp:effectExtent l="0" t="0" r="0" b="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47684" w14:textId="77777777" w:rsidR="00036117" w:rsidRDefault="00036117">
                          <w:pPr>
                            <w:spacing w:before="14"/>
                            <w:ind w:left="20"/>
                            <w:rPr>
                              <w:rFonts w:ascii="Arial"/>
                              <w:b/>
                              <w:sz w:val="16"/>
                            </w:rPr>
                          </w:pPr>
                          <w:r>
                            <w:rPr>
                              <w:rFonts w:ascii="Arial"/>
                              <w:b/>
                              <w:sz w:val="16"/>
                            </w:rPr>
                            <w:t xml:space="preserve">- </w:t>
                          </w:r>
                          <w:r>
                            <w:fldChar w:fldCharType="begin"/>
                          </w:r>
                          <w:r>
                            <w:rPr>
                              <w:rFonts w:ascii="Arial"/>
                              <w:b/>
                              <w:sz w:val="16"/>
                            </w:rPr>
                            <w:instrText xml:space="preserve"> PAGE </w:instrText>
                          </w:r>
                          <w:r>
                            <w:fldChar w:fldCharType="separate"/>
                          </w:r>
                          <w:r>
                            <w:t>10</w:t>
                          </w:r>
                          <w:r>
                            <w:fldChar w:fldCharType="end"/>
                          </w:r>
                          <w:r>
                            <w:rPr>
                              <w:rFonts w:ascii="Arial"/>
                              <w:b/>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475D3" id="_x0000_t202" coordsize="21600,21600" o:spt="202" path="m,l,21600r21600,l21600,xe">
              <v:stroke joinstyle="miter"/>
              <v:path gradientshapeok="t" o:connecttype="rect"/>
            </v:shapetype>
            <v:shape id="Text Box 13" o:spid="_x0000_s1026" type="#_x0000_t202" style="position:absolute;margin-left:322.9pt;margin-top:792.65pt;width:23.65pt;height:10.9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" filled="f" stroked="f">
              <v:textbox inset="0,0,0,0">
                <w:txbxContent>
                  <w:p w14:paraId="4D947684" w14:textId="77777777" w:rsidR="00036117" w:rsidRDefault="00036117">
                    <w:pPr>
                      <w:spacing w:before="14"/>
                      <w:ind w:left="20"/>
                      <w:rPr>
                        <w:rFonts w:ascii="Arial"/>
                        <w:b/>
                        <w:sz w:val="16"/>
                      </w:rPr>
                    </w:pPr>
                    <w:r>
                      <w:rPr>
                        <w:rFonts w:ascii="Arial"/>
                        <w:b/>
                        <w:sz w:val="16"/>
                      </w:rPr>
                      <w:t xml:space="preserve">- </w:t>
                    </w:r>
                    <w:r>
                      <w:fldChar w:fldCharType="begin"/>
                    </w:r>
                    <w:r>
                      <w:rPr>
                        <w:rFonts w:ascii="Arial"/>
                        <w:b/>
                        <w:sz w:val="16"/>
                      </w:rPr>
                      <w:instrText xml:space="preserve"> PAGE </w:instrText>
                    </w:r>
                    <w:r>
                      <w:fldChar w:fldCharType="separate"/>
                    </w:r>
                    <w:r>
                      <w:t>10</w:t>
                    </w:r>
                    <w:r>
                      <w:fldChar w:fldCharType="end"/>
                    </w:r>
                    <w:r>
                      <w:rPr>
                        <w:rFonts w:ascii="Arial"/>
                        <w:b/>
                        <w:sz w:val="16"/>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75C8" w14:textId="77777777" w:rsidR="00036117" w:rsidRDefault="0003611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88E25" w14:textId="77777777" w:rsidR="00036117" w:rsidRDefault="00036117">
      <w:r>
        <w:separator/>
      </w:r>
    </w:p>
  </w:footnote>
  <w:footnote w:type="continuationSeparator" w:id="0">
    <w:p w14:paraId="4082AFE1" w14:textId="77777777" w:rsidR="00036117" w:rsidRDefault="00036117">
      <w:r>
        <w:continuationSeparator/>
      </w:r>
    </w:p>
  </w:footnote>
  <w:footnote w:type="continuationNotice" w:id="1">
    <w:p w14:paraId="186077F5" w14:textId="77777777" w:rsidR="00036117" w:rsidRDefault="000361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75BF" w14:textId="00C976CB" w:rsidR="00036117" w:rsidRDefault="00036117">
    <w:pPr>
      <w:pStyle w:val="BodyText"/>
      <w:spacing w:line="14" w:lineRule="auto"/>
    </w:pPr>
    <w:r>
      <w:rPr>
        <w:noProof/>
      </w:rPr>
      <mc:AlternateContent>
        <mc:Choice Requires="wps">
          <w:drawing>
            <wp:anchor distT="0" distB="0" distL="114300" distR="114300" simplePos="0" relativeHeight="251658248" behindDoc="1" locked="0" layoutInCell="1" allowOverlap="1" wp14:anchorId="4D9475D1" wp14:editId="4BDF0071">
              <wp:simplePos x="0" y="0"/>
              <wp:positionH relativeFrom="page">
                <wp:posOffset>1421130</wp:posOffset>
              </wp:positionH>
              <wp:positionV relativeFrom="page">
                <wp:posOffset>1199515</wp:posOffset>
              </wp:positionV>
              <wp:extent cx="5389880" cy="6350"/>
              <wp:effectExtent l="0" t="0" r="0" b="0"/>
              <wp:wrapNone/>
              <wp:docPr id="2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9880" cy="6350"/>
                      </a:xfrm>
                      <a:prstGeom prst="rect">
                        <a:avLst/>
                      </a:prstGeom>
                      <a:solidFill>
                        <a:srgbClr val="0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105F1" id="Rectangle 15" o:spid="_x0000_s1026" style="position:absolute;margin-left:111.9pt;margin-top:94.45pt;width:424.4pt;height:.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" fillcolor="teal"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75C7" w14:textId="77777777" w:rsidR="00036117" w:rsidRDefault="0003611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D5B98"/>
    <w:multiLevelType w:val="hybridMultilevel"/>
    <w:tmpl w:val="5E22AF94"/>
    <w:lvl w:ilvl="0" w:tplc="C18A5B8A">
      <w:start w:val="1"/>
      <w:numFmt w:val="decimal"/>
      <w:lvlText w:val="%1."/>
      <w:lvlJc w:val="left"/>
      <w:pPr>
        <w:ind w:left="1428" w:hanging="721"/>
      </w:pPr>
      <w:rPr>
        <w:rFonts w:ascii="Arial" w:eastAsia="Arial" w:hAnsi="Arial" w:cs="Arial" w:hint="default"/>
        <w:color w:val="33339A"/>
        <w:spacing w:val="-1"/>
        <w:w w:val="100"/>
        <w:sz w:val="32"/>
        <w:szCs w:val="32"/>
      </w:rPr>
    </w:lvl>
    <w:lvl w:ilvl="1" w:tplc="39AE4AE4">
      <w:start w:val="1"/>
      <w:numFmt w:val="decimal"/>
      <w:lvlText w:val="%1.%2"/>
      <w:lvlJc w:val="left"/>
      <w:pPr>
        <w:ind w:left="1108" w:hanging="401"/>
      </w:pPr>
      <w:rPr>
        <w:rFonts w:ascii="Arial" w:eastAsia="Arial" w:hAnsi="Arial" w:cs="Arial" w:hint="default"/>
        <w:b/>
        <w:bCs/>
        <w:color w:val="00CCFF"/>
        <w:spacing w:val="-1"/>
        <w:w w:val="100"/>
        <w:sz w:val="24"/>
        <w:szCs w:val="24"/>
      </w:rPr>
    </w:lvl>
    <w:lvl w:ilvl="2" w:tplc="04090001">
      <w:start w:val="1"/>
      <w:numFmt w:val="bullet"/>
      <w:lvlText w:val=""/>
      <w:lvlJc w:val="left"/>
      <w:pPr>
        <w:ind w:left="1422" w:hanging="363"/>
      </w:pPr>
      <w:rPr>
        <w:rFonts w:ascii="Symbol" w:hAnsi="Symbol" w:hint="default"/>
        <w:w w:val="100"/>
      </w:rPr>
    </w:lvl>
    <w:lvl w:ilvl="3" w:tplc="6FE2A4FA">
      <w:numFmt w:val="bullet"/>
      <w:lvlText w:val="•"/>
      <w:lvlJc w:val="left"/>
      <w:pPr>
        <w:ind w:left="2482" w:hanging="363"/>
      </w:pPr>
      <w:rPr>
        <w:rFonts w:hint="default"/>
      </w:rPr>
    </w:lvl>
    <w:lvl w:ilvl="4" w:tplc="ACB4E482">
      <w:numFmt w:val="bullet"/>
      <w:lvlText w:val="•"/>
      <w:lvlJc w:val="left"/>
      <w:pPr>
        <w:ind w:left="3545" w:hanging="363"/>
      </w:pPr>
      <w:rPr>
        <w:rFonts w:hint="default"/>
      </w:rPr>
    </w:lvl>
    <w:lvl w:ilvl="5" w:tplc="DB8AC85A">
      <w:numFmt w:val="bullet"/>
      <w:lvlText w:val="•"/>
      <w:lvlJc w:val="left"/>
      <w:pPr>
        <w:ind w:left="4607" w:hanging="363"/>
      </w:pPr>
      <w:rPr>
        <w:rFonts w:hint="default"/>
      </w:rPr>
    </w:lvl>
    <w:lvl w:ilvl="6" w:tplc="DE562D70">
      <w:numFmt w:val="bullet"/>
      <w:lvlText w:val="•"/>
      <w:lvlJc w:val="left"/>
      <w:pPr>
        <w:ind w:left="5670" w:hanging="363"/>
      </w:pPr>
      <w:rPr>
        <w:rFonts w:hint="default"/>
      </w:rPr>
    </w:lvl>
    <w:lvl w:ilvl="7" w:tplc="8238FF3E">
      <w:numFmt w:val="bullet"/>
      <w:lvlText w:val="•"/>
      <w:lvlJc w:val="left"/>
      <w:pPr>
        <w:ind w:left="6732" w:hanging="363"/>
      </w:pPr>
      <w:rPr>
        <w:rFonts w:hint="default"/>
      </w:rPr>
    </w:lvl>
    <w:lvl w:ilvl="8" w:tplc="85044A56">
      <w:numFmt w:val="bullet"/>
      <w:lvlText w:val="•"/>
      <w:lvlJc w:val="left"/>
      <w:pPr>
        <w:ind w:left="7795" w:hanging="363"/>
      </w:pPr>
      <w:rPr>
        <w:rFonts w:hint="default"/>
      </w:rPr>
    </w:lvl>
  </w:abstractNum>
  <w:abstractNum w:abstractNumId="1" w15:restartNumberingAfterBreak="0">
    <w:nsid w:val="13E4586C"/>
    <w:multiLevelType w:val="hybridMultilevel"/>
    <w:tmpl w:val="E0329174"/>
    <w:lvl w:ilvl="0" w:tplc="7AD6C4B0">
      <w:start w:val="7"/>
      <w:numFmt w:val="decimal"/>
      <w:lvlText w:val="%1"/>
      <w:lvlJc w:val="left"/>
      <w:pPr>
        <w:ind w:left="1207" w:hanging="500"/>
      </w:pPr>
      <w:rPr>
        <w:rFonts w:hint="default"/>
      </w:rPr>
    </w:lvl>
    <w:lvl w:ilvl="1" w:tplc="2F64736C">
      <w:start w:val="4"/>
      <w:numFmt w:val="decimal"/>
      <w:lvlText w:val="%1.%2"/>
      <w:lvlJc w:val="left"/>
      <w:pPr>
        <w:ind w:left="1207" w:hanging="500"/>
      </w:pPr>
      <w:rPr>
        <w:rFonts w:hint="default"/>
      </w:rPr>
    </w:lvl>
    <w:lvl w:ilvl="2" w:tplc="785AB1DA">
      <w:start w:val="1"/>
      <w:numFmt w:val="decimal"/>
      <w:lvlText w:val="%1.%2.%3"/>
      <w:lvlJc w:val="left"/>
      <w:pPr>
        <w:ind w:left="1207" w:hanging="500"/>
      </w:pPr>
      <w:rPr>
        <w:rFonts w:ascii="Arial" w:eastAsia="Arial" w:hAnsi="Arial" w:cs="Arial" w:hint="default"/>
        <w:spacing w:val="-1"/>
        <w:w w:val="100"/>
        <w:sz w:val="20"/>
        <w:szCs w:val="20"/>
      </w:rPr>
    </w:lvl>
    <w:lvl w:ilvl="3" w:tplc="7048E210">
      <w:numFmt w:val="bullet"/>
      <w:lvlText w:val=""/>
      <w:lvlJc w:val="left"/>
      <w:pPr>
        <w:ind w:left="1428" w:hanging="363"/>
      </w:pPr>
      <w:rPr>
        <w:rFonts w:ascii="Symbol" w:eastAsia="Symbol" w:hAnsi="Symbol" w:cs="Symbol" w:hint="default"/>
        <w:w w:val="100"/>
        <w:sz w:val="20"/>
        <w:szCs w:val="20"/>
      </w:rPr>
    </w:lvl>
    <w:lvl w:ilvl="4" w:tplc="018E061E">
      <w:numFmt w:val="bullet"/>
      <w:lvlText w:val="•"/>
      <w:lvlJc w:val="left"/>
      <w:pPr>
        <w:ind w:left="4253" w:hanging="363"/>
      </w:pPr>
      <w:rPr>
        <w:rFonts w:hint="default"/>
      </w:rPr>
    </w:lvl>
    <w:lvl w:ilvl="5" w:tplc="0D2808FC">
      <w:numFmt w:val="bullet"/>
      <w:lvlText w:val="•"/>
      <w:lvlJc w:val="left"/>
      <w:pPr>
        <w:ind w:left="5197" w:hanging="363"/>
      </w:pPr>
      <w:rPr>
        <w:rFonts w:hint="default"/>
      </w:rPr>
    </w:lvl>
    <w:lvl w:ilvl="6" w:tplc="171A83DA">
      <w:numFmt w:val="bullet"/>
      <w:lvlText w:val="•"/>
      <w:lvlJc w:val="left"/>
      <w:pPr>
        <w:ind w:left="6142" w:hanging="363"/>
      </w:pPr>
      <w:rPr>
        <w:rFonts w:hint="default"/>
      </w:rPr>
    </w:lvl>
    <w:lvl w:ilvl="7" w:tplc="AFF2616C">
      <w:numFmt w:val="bullet"/>
      <w:lvlText w:val="•"/>
      <w:lvlJc w:val="left"/>
      <w:pPr>
        <w:ind w:left="7086" w:hanging="363"/>
      </w:pPr>
      <w:rPr>
        <w:rFonts w:hint="default"/>
      </w:rPr>
    </w:lvl>
    <w:lvl w:ilvl="8" w:tplc="01F2E51A">
      <w:numFmt w:val="bullet"/>
      <w:lvlText w:val="•"/>
      <w:lvlJc w:val="left"/>
      <w:pPr>
        <w:ind w:left="8031" w:hanging="363"/>
      </w:pPr>
      <w:rPr>
        <w:rFonts w:hint="default"/>
      </w:rPr>
    </w:lvl>
  </w:abstractNum>
  <w:abstractNum w:abstractNumId="2" w15:restartNumberingAfterBreak="0">
    <w:nsid w:val="1ABF5AC7"/>
    <w:multiLevelType w:val="hybridMultilevel"/>
    <w:tmpl w:val="CCC67C94"/>
    <w:lvl w:ilvl="0" w:tplc="BECC445C">
      <w:numFmt w:val="bullet"/>
      <w:pStyle w:val="a"/>
      <w:lvlText w:val="-"/>
      <w:lvlJc w:val="left"/>
      <w:pPr>
        <w:ind w:left="1089" w:hanging="360"/>
      </w:pPr>
      <w:rPr>
        <w:rFonts w:ascii="Times New Roman" w:eastAsia="Times New Roman" w:hAnsi="Times New Roman" w:cs="Times New Roman" w:hint="default"/>
        <w:w w:val="100"/>
        <w:sz w:val="20"/>
        <w:szCs w:val="20"/>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3" w15:restartNumberingAfterBreak="0">
    <w:nsid w:val="24116A9F"/>
    <w:multiLevelType w:val="hybridMultilevel"/>
    <w:tmpl w:val="51386584"/>
    <w:lvl w:ilvl="0" w:tplc="05B66672">
      <w:start w:val="7"/>
      <w:numFmt w:val="decimal"/>
      <w:lvlText w:val="%1"/>
      <w:lvlJc w:val="left"/>
      <w:pPr>
        <w:ind w:left="1207" w:hanging="500"/>
      </w:pPr>
      <w:rPr>
        <w:rFonts w:hint="default"/>
      </w:rPr>
    </w:lvl>
    <w:lvl w:ilvl="1" w:tplc="974A7D16">
      <w:start w:val="5"/>
      <w:numFmt w:val="decimal"/>
      <w:lvlText w:val="%1.%2"/>
      <w:lvlJc w:val="left"/>
      <w:pPr>
        <w:ind w:left="1207" w:hanging="500"/>
      </w:pPr>
      <w:rPr>
        <w:rFonts w:hint="default"/>
      </w:rPr>
    </w:lvl>
    <w:lvl w:ilvl="2" w:tplc="189C8DD4">
      <w:start w:val="1"/>
      <w:numFmt w:val="decimal"/>
      <w:lvlText w:val="%1.%2.%3"/>
      <w:lvlJc w:val="left"/>
      <w:pPr>
        <w:ind w:left="1207" w:hanging="500"/>
      </w:pPr>
      <w:rPr>
        <w:rFonts w:ascii="Arial" w:eastAsia="Arial" w:hAnsi="Arial" w:cs="Arial" w:hint="default"/>
        <w:spacing w:val="-1"/>
        <w:w w:val="100"/>
        <w:sz w:val="20"/>
        <w:szCs w:val="20"/>
      </w:rPr>
    </w:lvl>
    <w:lvl w:ilvl="3" w:tplc="67909144">
      <w:numFmt w:val="bullet"/>
      <w:lvlText w:val=""/>
      <w:lvlJc w:val="left"/>
      <w:pPr>
        <w:ind w:left="1421" w:hanging="363"/>
      </w:pPr>
      <w:rPr>
        <w:rFonts w:ascii="Symbol" w:eastAsia="Symbol" w:hAnsi="Symbol" w:cs="Symbol" w:hint="default"/>
        <w:w w:val="100"/>
        <w:sz w:val="20"/>
        <w:szCs w:val="20"/>
      </w:rPr>
    </w:lvl>
    <w:lvl w:ilvl="4" w:tplc="4CC22250">
      <w:numFmt w:val="bullet"/>
      <w:lvlText w:val="•"/>
      <w:lvlJc w:val="left"/>
      <w:pPr>
        <w:ind w:left="4253" w:hanging="363"/>
      </w:pPr>
      <w:rPr>
        <w:rFonts w:hint="default"/>
      </w:rPr>
    </w:lvl>
    <w:lvl w:ilvl="5" w:tplc="A77E0C2E">
      <w:numFmt w:val="bullet"/>
      <w:lvlText w:val="•"/>
      <w:lvlJc w:val="left"/>
      <w:pPr>
        <w:ind w:left="5197" w:hanging="363"/>
      </w:pPr>
      <w:rPr>
        <w:rFonts w:hint="default"/>
      </w:rPr>
    </w:lvl>
    <w:lvl w:ilvl="6" w:tplc="AF2A541E">
      <w:numFmt w:val="bullet"/>
      <w:lvlText w:val="•"/>
      <w:lvlJc w:val="left"/>
      <w:pPr>
        <w:ind w:left="6142" w:hanging="363"/>
      </w:pPr>
      <w:rPr>
        <w:rFonts w:hint="default"/>
      </w:rPr>
    </w:lvl>
    <w:lvl w:ilvl="7" w:tplc="6EA64A68">
      <w:numFmt w:val="bullet"/>
      <w:lvlText w:val="•"/>
      <w:lvlJc w:val="left"/>
      <w:pPr>
        <w:ind w:left="7086" w:hanging="363"/>
      </w:pPr>
      <w:rPr>
        <w:rFonts w:hint="default"/>
      </w:rPr>
    </w:lvl>
    <w:lvl w:ilvl="8" w:tplc="E24CFB6C">
      <w:numFmt w:val="bullet"/>
      <w:lvlText w:val="•"/>
      <w:lvlJc w:val="left"/>
      <w:pPr>
        <w:ind w:left="8031" w:hanging="363"/>
      </w:pPr>
      <w:rPr>
        <w:rFonts w:hint="default"/>
      </w:rPr>
    </w:lvl>
  </w:abstractNum>
  <w:abstractNum w:abstractNumId="4" w15:restartNumberingAfterBreak="0">
    <w:nsid w:val="24F866CA"/>
    <w:multiLevelType w:val="hybridMultilevel"/>
    <w:tmpl w:val="552E2288"/>
    <w:lvl w:ilvl="0" w:tplc="C18A5B8A">
      <w:start w:val="1"/>
      <w:numFmt w:val="decimal"/>
      <w:lvlText w:val="%1."/>
      <w:lvlJc w:val="left"/>
      <w:pPr>
        <w:ind w:left="1428" w:hanging="721"/>
      </w:pPr>
      <w:rPr>
        <w:rFonts w:ascii="Arial" w:eastAsia="Arial" w:hAnsi="Arial" w:cs="Arial" w:hint="default"/>
        <w:color w:val="33339A"/>
        <w:spacing w:val="-1"/>
        <w:w w:val="100"/>
        <w:sz w:val="32"/>
        <w:szCs w:val="32"/>
      </w:rPr>
    </w:lvl>
    <w:lvl w:ilvl="1" w:tplc="39AE4AE4">
      <w:start w:val="1"/>
      <w:numFmt w:val="decimal"/>
      <w:lvlText w:val="%1.%2"/>
      <w:lvlJc w:val="left"/>
      <w:pPr>
        <w:ind w:left="1108" w:hanging="401"/>
      </w:pPr>
      <w:rPr>
        <w:rFonts w:ascii="Arial" w:eastAsia="Arial" w:hAnsi="Arial" w:cs="Arial" w:hint="default"/>
        <w:b/>
        <w:bCs/>
        <w:color w:val="00CCFF"/>
        <w:spacing w:val="-1"/>
        <w:w w:val="100"/>
        <w:sz w:val="24"/>
        <w:szCs w:val="24"/>
      </w:rPr>
    </w:lvl>
    <w:lvl w:ilvl="2" w:tplc="04090017">
      <w:start w:val="1"/>
      <w:numFmt w:val="lowerLetter"/>
      <w:lvlText w:val="%3)"/>
      <w:lvlJc w:val="left"/>
      <w:pPr>
        <w:ind w:left="1422" w:hanging="363"/>
      </w:pPr>
      <w:rPr>
        <w:rFonts w:hint="default"/>
        <w:w w:val="100"/>
      </w:rPr>
    </w:lvl>
    <w:lvl w:ilvl="3" w:tplc="6FE2A4FA">
      <w:numFmt w:val="bullet"/>
      <w:lvlText w:val="•"/>
      <w:lvlJc w:val="left"/>
      <w:pPr>
        <w:ind w:left="2482" w:hanging="363"/>
      </w:pPr>
      <w:rPr>
        <w:rFonts w:hint="default"/>
      </w:rPr>
    </w:lvl>
    <w:lvl w:ilvl="4" w:tplc="ACB4E482">
      <w:numFmt w:val="bullet"/>
      <w:lvlText w:val="•"/>
      <w:lvlJc w:val="left"/>
      <w:pPr>
        <w:ind w:left="3545" w:hanging="363"/>
      </w:pPr>
      <w:rPr>
        <w:rFonts w:hint="default"/>
      </w:rPr>
    </w:lvl>
    <w:lvl w:ilvl="5" w:tplc="DB8AC85A">
      <w:numFmt w:val="bullet"/>
      <w:lvlText w:val="•"/>
      <w:lvlJc w:val="left"/>
      <w:pPr>
        <w:ind w:left="4607" w:hanging="363"/>
      </w:pPr>
      <w:rPr>
        <w:rFonts w:hint="default"/>
      </w:rPr>
    </w:lvl>
    <w:lvl w:ilvl="6" w:tplc="DE562D70">
      <w:numFmt w:val="bullet"/>
      <w:lvlText w:val="•"/>
      <w:lvlJc w:val="left"/>
      <w:pPr>
        <w:ind w:left="5670" w:hanging="363"/>
      </w:pPr>
      <w:rPr>
        <w:rFonts w:hint="default"/>
      </w:rPr>
    </w:lvl>
    <w:lvl w:ilvl="7" w:tplc="8238FF3E">
      <w:numFmt w:val="bullet"/>
      <w:lvlText w:val="•"/>
      <w:lvlJc w:val="left"/>
      <w:pPr>
        <w:ind w:left="6732" w:hanging="363"/>
      </w:pPr>
      <w:rPr>
        <w:rFonts w:hint="default"/>
      </w:rPr>
    </w:lvl>
    <w:lvl w:ilvl="8" w:tplc="85044A56">
      <w:numFmt w:val="bullet"/>
      <w:lvlText w:val="•"/>
      <w:lvlJc w:val="left"/>
      <w:pPr>
        <w:ind w:left="7795" w:hanging="363"/>
      </w:pPr>
      <w:rPr>
        <w:rFonts w:hint="default"/>
      </w:rPr>
    </w:lvl>
  </w:abstractNum>
  <w:abstractNum w:abstractNumId="5" w15:restartNumberingAfterBreak="0">
    <w:nsid w:val="33394692"/>
    <w:multiLevelType w:val="hybridMultilevel"/>
    <w:tmpl w:val="071E8A04"/>
    <w:lvl w:ilvl="0" w:tplc="616E2046">
      <w:start w:val="3"/>
      <w:numFmt w:val="decimal"/>
      <w:lvlText w:val="%1"/>
      <w:lvlJc w:val="left"/>
      <w:pPr>
        <w:ind w:left="1207" w:hanging="500"/>
      </w:pPr>
      <w:rPr>
        <w:rFonts w:hint="default"/>
      </w:rPr>
    </w:lvl>
    <w:lvl w:ilvl="1" w:tplc="A0766200">
      <w:start w:val="4"/>
      <w:numFmt w:val="decimal"/>
      <w:lvlText w:val="%1.%2"/>
      <w:lvlJc w:val="left"/>
      <w:pPr>
        <w:ind w:left="1207" w:hanging="500"/>
      </w:pPr>
      <w:rPr>
        <w:rFonts w:hint="default"/>
      </w:rPr>
    </w:lvl>
    <w:lvl w:ilvl="2" w:tplc="27E0215C">
      <w:start w:val="1"/>
      <w:numFmt w:val="decimal"/>
      <w:lvlText w:val="%1.%2.%3"/>
      <w:lvlJc w:val="left"/>
      <w:pPr>
        <w:ind w:left="1207" w:hanging="500"/>
      </w:pPr>
      <w:rPr>
        <w:rFonts w:ascii="Arial" w:eastAsia="Arial" w:hAnsi="Arial" w:cs="Arial" w:hint="default"/>
        <w:spacing w:val="-1"/>
        <w:w w:val="100"/>
        <w:sz w:val="20"/>
        <w:szCs w:val="20"/>
      </w:rPr>
    </w:lvl>
    <w:lvl w:ilvl="3" w:tplc="0FC423B2">
      <w:numFmt w:val="bullet"/>
      <w:lvlText w:val=""/>
      <w:lvlJc w:val="left"/>
      <w:pPr>
        <w:ind w:left="1421" w:hanging="363"/>
      </w:pPr>
      <w:rPr>
        <w:rFonts w:ascii="Symbol" w:eastAsia="Symbol" w:hAnsi="Symbol" w:cs="Symbol" w:hint="default"/>
        <w:w w:val="100"/>
        <w:sz w:val="20"/>
        <w:szCs w:val="20"/>
      </w:rPr>
    </w:lvl>
    <w:lvl w:ilvl="4" w:tplc="DC845532">
      <w:numFmt w:val="bullet"/>
      <w:lvlText w:val="•"/>
      <w:lvlJc w:val="left"/>
      <w:pPr>
        <w:ind w:left="4253" w:hanging="363"/>
      </w:pPr>
      <w:rPr>
        <w:rFonts w:hint="default"/>
      </w:rPr>
    </w:lvl>
    <w:lvl w:ilvl="5" w:tplc="E5B4F09A">
      <w:numFmt w:val="bullet"/>
      <w:lvlText w:val="•"/>
      <w:lvlJc w:val="left"/>
      <w:pPr>
        <w:ind w:left="5197" w:hanging="363"/>
      </w:pPr>
      <w:rPr>
        <w:rFonts w:hint="default"/>
      </w:rPr>
    </w:lvl>
    <w:lvl w:ilvl="6" w:tplc="C88AED20">
      <w:numFmt w:val="bullet"/>
      <w:lvlText w:val="•"/>
      <w:lvlJc w:val="left"/>
      <w:pPr>
        <w:ind w:left="6142" w:hanging="363"/>
      </w:pPr>
      <w:rPr>
        <w:rFonts w:hint="default"/>
      </w:rPr>
    </w:lvl>
    <w:lvl w:ilvl="7" w:tplc="82F2FEC4">
      <w:numFmt w:val="bullet"/>
      <w:lvlText w:val="•"/>
      <w:lvlJc w:val="left"/>
      <w:pPr>
        <w:ind w:left="7086" w:hanging="363"/>
      </w:pPr>
      <w:rPr>
        <w:rFonts w:hint="default"/>
      </w:rPr>
    </w:lvl>
    <w:lvl w:ilvl="8" w:tplc="3D72C782">
      <w:numFmt w:val="bullet"/>
      <w:lvlText w:val="•"/>
      <w:lvlJc w:val="left"/>
      <w:pPr>
        <w:ind w:left="8031" w:hanging="363"/>
      </w:pPr>
      <w:rPr>
        <w:rFonts w:hint="default"/>
      </w:rPr>
    </w:lvl>
  </w:abstractNum>
  <w:abstractNum w:abstractNumId="6" w15:restartNumberingAfterBreak="0">
    <w:nsid w:val="349149B8"/>
    <w:multiLevelType w:val="multilevel"/>
    <w:tmpl w:val="DB2A65BC"/>
    <w:lvl w:ilvl="0">
      <w:start w:val="3"/>
      <w:numFmt w:val="decimal"/>
      <w:lvlText w:val="%1"/>
      <w:lvlJc w:val="left"/>
      <w:pPr>
        <w:ind w:left="1208" w:hanging="501"/>
      </w:pPr>
      <w:rPr>
        <w:rFonts w:hint="default"/>
      </w:rPr>
    </w:lvl>
    <w:lvl w:ilvl="1">
      <w:start w:val="3"/>
      <w:numFmt w:val="decimal"/>
      <w:lvlText w:val="%1.%2"/>
      <w:lvlJc w:val="left"/>
      <w:pPr>
        <w:ind w:left="1208" w:hanging="501"/>
      </w:pPr>
      <w:rPr>
        <w:rFonts w:hint="default"/>
      </w:rPr>
    </w:lvl>
    <w:lvl w:ilvl="2">
      <w:start w:val="1"/>
      <w:numFmt w:val="decimal"/>
      <w:lvlText w:val="%2.%1.%3"/>
      <w:lvlJc w:val="left"/>
      <w:pPr>
        <w:ind w:left="1701" w:hanging="850"/>
      </w:pPr>
      <w:rPr>
        <w:rFonts w:ascii="Arial" w:eastAsia="Arial" w:hAnsi="Arial" w:cs="Arial" w:hint="default"/>
        <w:spacing w:val="-1"/>
        <w:w w:val="100"/>
        <w:sz w:val="24"/>
        <w:szCs w:val="24"/>
      </w:rPr>
    </w:lvl>
    <w:lvl w:ilvl="3">
      <w:numFmt w:val="bullet"/>
      <w:lvlText w:val=""/>
      <w:lvlJc w:val="left"/>
      <w:pPr>
        <w:ind w:left="1428" w:hanging="363"/>
      </w:pPr>
      <w:rPr>
        <w:rFonts w:ascii="Symbol" w:eastAsia="Symbol" w:hAnsi="Symbol" w:cs="Symbol" w:hint="default"/>
        <w:w w:val="100"/>
        <w:sz w:val="20"/>
        <w:szCs w:val="20"/>
      </w:rPr>
    </w:lvl>
    <w:lvl w:ilvl="4">
      <w:numFmt w:val="bullet"/>
      <w:lvlText w:val="•"/>
      <w:lvlJc w:val="left"/>
      <w:pPr>
        <w:ind w:left="4253" w:hanging="363"/>
      </w:pPr>
      <w:rPr>
        <w:rFonts w:hint="default"/>
      </w:rPr>
    </w:lvl>
    <w:lvl w:ilvl="5">
      <w:numFmt w:val="bullet"/>
      <w:lvlText w:val="•"/>
      <w:lvlJc w:val="left"/>
      <w:pPr>
        <w:ind w:left="5197" w:hanging="363"/>
      </w:pPr>
      <w:rPr>
        <w:rFonts w:hint="default"/>
      </w:rPr>
    </w:lvl>
    <w:lvl w:ilvl="6">
      <w:numFmt w:val="bullet"/>
      <w:lvlText w:val="•"/>
      <w:lvlJc w:val="left"/>
      <w:pPr>
        <w:ind w:left="6142" w:hanging="363"/>
      </w:pPr>
      <w:rPr>
        <w:rFonts w:hint="default"/>
      </w:rPr>
    </w:lvl>
    <w:lvl w:ilvl="7">
      <w:numFmt w:val="bullet"/>
      <w:lvlText w:val="•"/>
      <w:lvlJc w:val="left"/>
      <w:pPr>
        <w:ind w:left="7086" w:hanging="363"/>
      </w:pPr>
      <w:rPr>
        <w:rFonts w:hint="default"/>
      </w:rPr>
    </w:lvl>
    <w:lvl w:ilvl="8">
      <w:numFmt w:val="bullet"/>
      <w:lvlText w:val="•"/>
      <w:lvlJc w:val="left"/>
      <w:pPr>
        <w:ind w:left="8031" w:hanging="363"/>
      </w:pPr>
      <w:rPr>
        <w:rFonts w:hint="default"/>
      </w:rPr>
    </w:lvl>
  </w:abstractNum>
  <w:abstractNum w:abstractNumId="7" w15:restartNumberingAfterBreak="0">
    <w:nsid w:val="3CE0253B"/>
    <w:multiLevelType w:val="multilevel"/>
    <w:tmpl w:val="0409001F"/>
    <w:lvl w:ilvl="0">
      <w:start w:val="1"/>
      <w:numFmt w:val="decimal"/>
      <w:lvlText w:val="%1."/>
      <w:lvlJc w:val="left"/>
      <w:pPr>
        <w:ind w:left="360" w:hanging="360"/>
      </w:pPr>
      <w:rPr>
        <w:rFonts w:hint="default"/>
        <w:b/>
        <w:bCs/>
        <w:i w:val="0"/>
        <w:iCs w:val="0"/>
        <w:color w:val="33339A"/>
        <w:spacing w:val="-1"/>
        <w:w w:val="100"/>
        <w:sz w:val="40"/>
        <w:szCs w:val="40"/>
      </w:rPr>
    </w:lvl>
    <w:lvl w:ilvl="1">
      <w:start w:val="1"/>
      <w:numFmt w:val="decimal"/>
      <w:lvlText w:val="%1.%2."/>
      <w:lvlJc w:val="left"/>
      <w:pPr>
        <w:ind w:left="792" w:hanging="432"/>
      </w:pPr>
      <w:rPr>
        <w:rFonts w:hint="default"/>
        <w:b/>
        <w:bCs/>
        <w:color w:val="00CCFF"/>
        <w:spacing w:val="-1"/>
        <w:w w:val="100"/>
        <w:sz w:val="32"/>
        <w:szCs w:val="32"/>
      </w:rPr>
    </w:lvl>
    <w:lvl w:ilvl="2">
      <w:start w:val="1"/>
      <w:numFmt w:val="decimal"/>
      <w:lvlText w:val="%1.%2.%3."/>
      <w:lvlJc w:val="left"/>
      <w:pPr>
        <w:ind w:left="1224" w:hanging="504"/>
      </w:pPr>
      <w:rPr>
        <w:rFonts w:hint="default"/>
        <w:w w:val="1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E23D10"/>
    <w:multiLevelType w:val="multilevel"/>
    <w:tmpl w:val="99967EC6"/>
    <w:lvl w:ilvl="0">
      <w:start w:val="1"/>
      <w:numFmt w:val="decimal"/>
      <w:lvlText w:val="%1."/>
      <w:lvlJc w:val="left"/>
      <w:pPr>
        <w:ind w:left="851" w:hanging="17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8EE2085"/>
    <w:multiLevelType w:val="hybridMultilevel"/>
    <w:tmpl w:val="96FAA05A"/>
    <w:lvl w:ilvl="0" w:tplc="04090017">
      <w:start w:val="1"/>
      <w:numFmt w:val="lowerLetter"/>
      <w:lvlText w:val="%1)"/>
      <w:lvlJc w:val="left"/>
      <w:pPr>
        <w:ind w:left="1545" w:hanging="360"/>
      </w:pPr>
      <w:rPr>
        <w:rFonts w:hint="default"/>
        <w:w w:val="100"/>
        <w:sz w:val="20"/>
        <w:szCs w:val="20"/>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0" w15:restartNumberingAfterBreak="0">
    <w:nsid w:val="497A16D0"/>
    <w:multiLevelType w:val="multilevel"/>
    <w:tmpl w:val="0409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FE7CF9"/>
    <w:multiLevelType w:val="hybridMultilevel"/>
    <w:tmpl w:val="4E848712"/>
    <w:lvl w:ilvl="0" w:tplc="389646EC">
      <w:start w:val="10"/>
      <w:numFmt w:val="decimal"/>
      <w:lvlText w:val="%1"/>
      <w:lvlJc w:val="left"/>
      <w:pPr>
        <w:ind w:left="1320" w:hanging="613"/>
      </w:pPr>
      <w:rPr>
        <w:rFonts w:hint="default"/>
      </w:rPr>
    </w:lvl>
    <w:lvl w:ilvl="1" w:tplc="229AAE68">
      <w:start w:val="3"/>
      <w:numFmt w:val="decimal"/>
      <w:lvlText w:val="%1.%2"/>
      <w:lvlJc w:val="left"/>
      <w:pPr>
        <w:ind w:left="1320" w:hanging="613"/>
      </w:pPr>
      <w:rPr>
        <w:rFonts w:hint="default"/>
      </w:rPr>
    </w:lvl>
    <w:lvl w:ilvl="2" w:tplc="6F9E5AE6">
      <w:start w:val="1"/>
      <w:numFmt w:val="decimal"/>
      <w:lvlText w:val="%1.%2.%3"/>
      <w:lvlJc w:val="left"/>
      <w:pPr>
        <w:ind w:left="1320" w:hanging="613"/>
      </w:pPr>
      <w:rPr>
        <w:rFonts w:ascii="Arial" w:eastAsia="Arial" w:hAnsi="Arial" w:cs="Arial" w:hint="default"/>
        <w:w w:val="100"/>
        <w:sz w:val="20"/>
        <w:szCs w:val="20"/>
      </w:rPr>
    </w:lvl>
    <w:lvl w:ilvl="3" w:tplc="B32E7408">
      <w:numFmt w:val="bullet"/>
      <w:lvlText w:val=""/>
      <w:lvlJc w:val="left"/>
      <w:pPr>
        <w:ind w:left="1422" w:hanging="363"/>
      </w:pPr>
      <w:rPr>
        <w:rFonts w:ascii="Symbol" w:eastAsia="Symbol" w:hAnsi="Symbol" w:cs="Symbol" w:hint="default"/>
        <w:w w:val="100"/>
        <w:sz w:val="20"/>
        <w:szCs w:val="20"/>
      </w:rPr>
    </w:lvl>
    <w:lvl w:ilvl="4" w:tplc="B514368E">
      <w:numFmt w:val="bullet"/>
      <w:lvlText w:val="•"/>
      <w:lvlJc w:val="left"/>
      <w:pPr>
        <w:ind w:left="4253" w:hanging="363"/>
      </w:pPr>
      <w:rPr>
        <w:rFonts w:hint="default"/>
      </w:rPr>
    </w:lvl>
    <w:lvl w:ilvl="5" w:tplc="4E9E8194">
      <w:numFmt w:val="bullet"/>
      <w:lvlText w:val="•"/>
      <w:lvlJc w:val="left"/>
      <w:pPr>
        <w:ind w:left="5197" w:hanging="363"/>
      </w:pPr>
      <w:rPr>
        <w:rFonts w:hint="default"/>
      </w:rPr>
    </w:lvl>
    <w:lvl w:ilvl="6" w:tplc="957AD354">
      <w:numFmt w:val="bullet"/>
      <w:lvlText w:val="•"/>
      <w:lvlJc w:val="left"/>
      <w:pPr>
        <w:ind w:left="6142" w:hanging="363"/>
      </w:pPr>
      <w:rPr>
        <w:rFonts w:hint="default"/>
      </w:rPr>
    </w:lvl>
    <w:lvl w:ilvl="7" w:tplc="E9D2AEBE">
      <w:numFmt w:val="bullet"/>
      <w:lvlText w:val="•"/>
      <w:lvlJc w:val="left"/>
      <w:pPr>
        <w:ind w:left="7086" w:hanging="363"/>
      </w:pPr>
      <w:rPr>
        <w:rFonts w:hint="default"/>
      </w:rPr>
    </w:lvl>
    <w:lvl w:ilvl="8" w:tplc="61AEE60C">
      <w:numFmt w:val="bullet"/>
      <w:lvlText w:val="•"/>
      <w:lvlJc w:val="left"/>
      <w:pPr>
        <w:ind w:left="8031" w:hanging="363"/>
      </w:pPr>
      <w:rPr>
        <w:rFonts w:hint="default"/>
      </w:rPr>
    </w:lvl>
  </w:abstractNum>
  <w:abstractNum w:abstractNumId="12" w15:restartNumberingAfterBreak="0">
    <w:nsid w:val="61A25004"/>
    <w:multiLevelType w:val="multilevel"/>
    <w:tmpl w:val="1D0CD2D0"/>
    <w:lvl w:ilvl="0">
      <w:start w:val="1"/>
      <w:numFmt w:val="decimal"/>
      <w:pStyle w:val="1"/>
      <w:lvlText w:val="%1."/>
      <w:lvlJc w:val="left"/>
      <w:pPr>
        <w:ind w:left="680" w:firstLine="171"/>
      </w:pPr>
      <w:rPr>
        <w:rFonts w:hint="default"/>
      </w:rPr>
    </w:lvl>
    <w:lvl w:ilvl="1">
      <w:start w:val="1"/>
      <w:numFmt w:val="decimal"/>
      <w:pStyle w:val="11"/>
      <w:lvlText w:val="%1.%2."/>
      <w:lvlJc w:val="left"/>
      <w:pPr>
        <w:tabs>
          <w:tab w:val="num" w:pos="907"/>
        </w:tabs>
        <w:ind w:left="1134" w:hanging="340"/>
      </w:pPr>
      <w:rPr>
        <w:rFonts w:hint="default"/>
      </w:rPr>
    </w:lvl>
    <w:lvl w:ilvl="2">
      <w:start w:val="1"/>
      <w:numFmt w:val="decimal"/>
      <w:pStyle w:val="111"/>
      <w:lvlText w:val="%1.%2.%3."/>
      <w:lvlJc w:val="left"/>
      <w:pPr>
        <w:ind w:left="2171" w:hanging="357"/>
      </w:pPr>
      <w:rPr>
        <w:rFonts w:hint="default"/>
      </w:rPr>
    </w:lvl>
    <w:lvl w:ilvl="3">
      <w:start w:val="1"/>
      <w:numFmt w:val="decimal"/>
      <w:lvlText w:val="%1.%2.%3.%4."/>
      <w:lvlJc w:val="left"/>
      <w:pPr>
        <w:ind w:left="3078" w:hanging="357"/>
      </w:pPr>
      <w:rPr>
        <w:rFonts w:hint="default"/>
      </w:rPr>
    </w:lvl>
    <w:lvl w:ilvl="4">
      <w:start w:val="1"/>
      <w:numFmt w:val="decimal"/>
      <w:lvlText w:val="%1.%2.%3.%4.%5."/>
      <w:lvlJc w:val="left"/>
      <w:pPr>
        <w:ind w:left="3985" w:hanging="357"/>
      </w:pPr>
      <w:rPr>
        <w:rFonts w:hint="default"/>
      </w:rPr>
    </w:lvl>
    <w:lvl w:ilvl="5">
      <w:start w:val="1"/>
      <w:numFmt w:val="decimal"/>
      <w:lvlText w:val="%1.%2.%3.%4.%5.%6."/>
      <w:lvlJc w:val="left"/>
      <w:pPr>
        <w:ind w:left="4892" w:hanging="357"/>
      </w:pPr>
      <w:rPr>
        <w:rFonts w:hint="default"/>
      </w:rPr>
    </w:lvl>
    <w:lvl w:ilvl="6">
      <w:start w:val="1"/>
      <w:numFmt w:val="decimal"/>
      <w:lvlText w:val="%1.%2.%3.%4.%5.%6.%7."/>
      <w:lvlJc w:val="left"/>
      <w:pPr>
        <w:ind w:left="5799" w:hanging="357"/>
      </w:pPr>
      <w:rPr>
        <w:rFonts w:hint="default"/>
      </w:rPr>
    </w:lvl>
    <w:lvl w:ilvl="7">
      <w:start w:val="1"/>
      <w:numFmt w:val="decimal"/>
      <w:lvlText w:val="%1.%2.%3.%4.%5.%6.%7.%8."/>
      <w:lvlJc w:val="left"/>
      <w:pPr>
        <w:ind w:left="6706" w:hanging="357"/>
      </w:pPr>
      <w:rPr>
        <w:rFonts w:hint="default"/>
      </w:rPr>
    </w:lvl>
    <w:lvl w:ilvl="8">
      <w:start w:val="1"/>
      <w:numFmt w:val="decimal"/>
      <w:lvlText w:val="%1.%2.%3.%4.%5.%6.%7.%8.%9."/>
      <w:lvlJc w:val="left"/>
      <w:pPr>
        <w:ind w:left="7613" w:hanging="357"/>
      </w:pPr>
      <w:rPr>
        <w:rFonts w:hint="default"/>
      </w:rPr>
    </w:lvl>
  </w:abstractNum>
  <w:abstractNum w:abstractNumId="13" w15:restartNumberingAfterBreak="0">
    <w:nsid w:val="63B27060"/>
    <w:multiLevelType w:val="hybridMultilevel"/>
    <w:tmpl w:val="B58C3FF4"/>
    <w:lvl w:ilvl="0" w:tplc="C18A5B8A">
      <w:start w:val="1"/>
      <w:numFmt w:val="decimal"/>
      <w:lvlText w:val="%1."/>
      <w:lvlJc w:val="left"/>
      <w:pPr>
        <w:ind w:left="1428" w:hanging="721"/>
      </w:pPr>
      <w:rPr>
        <w:rFonts w:ascii="Arial" w:eastAsia="Arial" w:hAnsi="Arial" w:cs="Arial" w:hint="default"/>
        <w:color w:val="33339A"/>
        <w:spacing w:val="-1"/>
        <w:w w:val="100"/>
        <w:sz w:val="32"/>
        <w:szCs w:val="32"/>
      </w:rPr>
    </w:lvl>
    <w:lvl w:ilvl="1" w:tplc="04090001">
      <w:start w:val="1"/>
      <w:numFmt w:val="bullet"/>
      <w:lvlText w:val=""/>
      <w:lvlJc w:val="left"/>
      <w:pPr>
        <w:ind w:left="1108" w:hanging="401"/>
      </w:pPr>
      <w:rPr>
        <w:rFonts w:ascii="Symbol" w:hAnsi="Symbol" w:hint="default"/>
        <w:b/>
        <w:bCs/>
        <w:color w:val="00CCFF"/>
        <w:spacing w:val="-1"/>
        <w:w w:val="100"/>
        <w:sz w:val="24"/>
        <w:szCs w:val="24"/>
      </w:rPr>
    </w:lvl>
    <w:lvl w:ilvl="2" w:tplc="04090001">
      <w:start w:val="1"/>
      <w:numFmt w:val="bullet"/>
      <w:lvlText w:val=""/>
      <w:lvlJc w:val="left"/>
      <w:pPr>
        <w:ind w:left="1422" w:hanging="363"/>
      </w:pPr>
      <w:rPr>
        <w:rFonts w:ascii="Symbol" w:hAnsi="Symbol" w:hint="default"/>
        <w:w w:val="100"/>
      </w:rPr>
    </w:lvl>
    <w:lvl w:ilvl="3" w:tplc="6FE2A4FA">
      <w:numFmt w:val="bullet"/>
      <w:lvlText w:val="•"/>
      <w:lvlJc w:val="left"/>
      <w:pPr>
        <w:ind w:left="2482" w:hanging="363"/>
      </w:pPr>
      <w:rPr>
        <w:rFonts w:hint="default"/>
      </w:rPr>
    </w:lvl>
    <w:lvl w:ilvl="4" w:tplc="ACB4E482">
      <w:numFmt w:val="bullet"/>
      <w:lvlText w:val="•"/>
      <w:lvlJc w:val="left"/>
      <w:pPr>
        <w:ind w:left="3545" w:hanging="363"/>
      </w:pPr>
      <w:rPr>
        <w:rFonts w:hint="default"/>
      </w:rPr>
    </w:lvl>
    <w:lvl w:ilvl="5" w:tplc="DB8AC85A">
      <w:numFmt w:val="bullet"/>
      <w:lvlText w:val="•"/>
      <w:lvlJc w:val="left"/>
      <w:pPr>
        <w:ind w:left="4607" w:hanging="363"/>
      </w:pPr>
      <w:rPr>
        <w:rFonts w:hint="default"/>
      </w:rPr>
    </w:lvl>
    <w:lvl w:ilvl="6" w:tplc="DE562D70">
      <w:numFmt w:val="bullet"/>
      <w:lvlText w:val="•"/>
      <w:lvlJc w:val="left"/>
      <w:pPr>
        <w:ind w:left="5670" w:hanging="363"/>
      </w:pPr>
      <w:rPr>
        <w:rFonts w:hint="default"/>
      </w:rPr>
    </w:lvl>
    <w:lvl w:ilvl="7" w:tplc="8238FF3E">
      <w:numFmt w:val="bullet"/>
      <w:lvlText w:val="•"/>
      <w:lvlJc w:val="left"/>
      <w:pPr>
        <w:ind w:left="6732" w:hanging="363"/>
      </w:pPr>
      <w:rPr>
        <w:rFonts w:hint="default"/>
      </w:rPr>
    </w:lvl>
    <w:lvl w:ilvl="8" w:tplc="85044A56">
      <w:numFmt w:val="bullet"/>
      <w:lvlText w:val="•"/>
      <w:lvlJc w:val="left"/>
      <w:pPr>
        <w:ind w:left="7795" w:hanging="363"/>
      </w:pPr>
      <w:rPr>
        <w:rFonts w:hint="default"/>
      </w:rPr>
    </w:lvl>
  </w:abstractNum>
  <w:abstractNum w:abstractNumId="14" w15:restartNumberingAfterBreak="0">
    <w:nsid w:val="6B5C75BF"/>
    <w:multiLevelType w:val="hybridMultilevel"/>
    <w:tmpl w:val="D4E026AC"/>
    <w:lvl w:ilvl="0" w:tplc="21BC7AF0">
      <w:start w:val="10"/>
      <w:numFmt w:val="decimal"/>
      <w:lvlText w:val="%1"/>
      <w:lvlJc w:val="left"/>
      <w:pPr>
        <w:ind w:left="1320" w:hanging="613"/>
      </w:pPr>
      <w:rPr>
        <w:rFonts w:hint="default"/>
      </w:rPr>
    </w:lvl>
    <w:lvl w:ilvl="1" w:tplc="E9F60B4C">
      <w:start w:val="2"/>
      <w:numFmt w:val="decimal"/>
      <w:lvlText w:val="%1.%2"/>
      <w:lvlJc w:val="left"/>
      <w:pPr>
        <w:ind w:left="1320" w:hanging="613"/>
      </w:pPr>
      <w:rPr>
        <w:rFonts w:hint="default"/>
      </w:rPr>
    </w:lvl>
    <w:lvl w:ilvl="2" w:tplc="C9624BD0">
      <w:start w:val="1"/>
      <w:numFmt w:val="decimal"/>
      <w:lvlText w:val="%1.%2.%3"/>
      <w:lvlJc w:val="left"/>
      <w:pPr>
        <w:ind w:left="1320" w:hanging="613"/>
      </w:pPr>
      <w:rPr>
        <w:rFonts w:ascii="Arial" w:eastAsia="Arial" w:hAnsi="Arial" w:cs="Arial" w:hint="default"/>
        <w:w w:val="100"/>
        <w:sz w:val="20"/>
        <w:szCs w:val="20"/>
      </w:rPr>
    </w:lvl>
    <w:lvl w:ilvl="3" w:tplc="D878FEE4">
      <w:numFmt w:val="bullet"/>
      <w:lvlText w:val="•"/>
      <w:lvlJc w:val="left"/>
      <w:pPr>
        <w:ind w:left="3900" w:hanging="613"/>
      </w:pPr>
      <w:rPr>
        <w:rFonts w:hint="default"/>
      </w:rPr>
    </w:lvl>
    <w:lvl w:ilvl="4" w:tplc="3996AF44">
      <w:numFmt w:val="bullet"/>
      <w:lvlText w:val="•"/>
      <w:lvlJc w:val="left"/>
      <w:pPr>
        <w:ind w:left="4760" w:hanging="613"/>
      </w:pPr>
      <w:rPr>
        <w:rFonts w:hint="default"/>
      </w:rPr>
    </w:lvl>
    <w:lvl w:ilvl="5" w:tplc="4C06E868">
      <w:numFmt w:val="bullet"/>
      <w:lvlText w:val="•"/>
      <w:lvlJc w:val="left"/>
      <w:pPr>
        <w:ind w:left="5620" w:hanging="613"/>
      </w:pPr>
      <w:rPr>
        <w:rFonts w:hint="default"/>
      </w:rPr>
    </w:lvl>
    <w:lvl w:ilvl="6" w:tplc="9C78369E">
      <w:numFmt w:val="bullet"/>
      <w:lvlText w:val="•"/>
      <w:lvlJc w:val="left"/>
      <w:pPr>
        <w:ind w:left="6480" w:hanging="613"/>
      </w:pPr>
      <w:rPr>
        <w:rFonts w:hint="default"/>
      </w:rPr>
    </w:lvl>
    <w:lvl w:ilvl="7" w:tplc="A10E2270">
      <w:numFmt w:val="bullet"/>
      <w:lvlText w:val="•"/>
      <w:lvlJc w:val="left"/>
      <w:pPr>
        <w:ind w:left="7340" w:hanging="613"/>
      </w:pPr>
      <w:rPr>
        <w:rFonts w:hint="default"/>
      </w:rPr>
    </w:lvl>
    <w:lvl w:ilvl="8" w:tplc="7F5689A0">
      <w:numFmt w:val="bullet"/>
      <w:lvlText w:val="•"/>
      <w:lvlJc w:val="left"/>
      <w:pPr>
        <w:ind w:left="8200" w:hanging="613"/>
      </w:pPr>
      <w:rPr>
        <w:rFonts w:hint="default"/>
      </w:rPr>
    </w:lvl>
  </w:abstractNum>
  <w:abstractNum w:abstractNumId="15" w15:restartNumberingAfterBreak="0">
    <w:nsid w:val="6BCB15B8"/>
    <w:multiLevelType w:val="multilevel"/>
    <w:tmpl w:val="AEA6BCF4"/>
    <w:lvl w:ilvl="0">
      <w:start w:val="3"/>
      <w:numFmt w:val="decimal"/>
      <w:lvlText w:val="%1"/>
      <w:lvlJc w:val="left"/>
      <w:pPr>
        <w:ind w:left="1208" w:hanging="501"/>
      </w:pPr>
      <w:rPr>
        <w:rFonts w:hint="default"/>
      </w:rPr>
    </w:lvl>
    <w:lvl w:ilvl="1">
      <w:start w:val="3"/>
      <w:numFmt w:val="decimal"/>
      <w:lvlText w:val="%1.%2"/>
      <w:lvlJc w:val="left"/>
      <w:pPr>
        <w:ind w:left="1208" w:hanging="501"/>
      </w:pPr>
      <w:rPr>
        <w:rFonts w:hint="default"/>
      </w:rPr>
    </w:lvl>
    <w:lvl w:ilvl="2">
      <w:start w:val="1"/>
      <w:numFmt w:val="decimal"/>
      <w:lvlText w:val="%2.%1.%3"/>
      <w:lvlJc w:val="left"/>
      <w:pPr>
        <w:ind w:left="1701" w:hanging="850"/>
      </w:pPr>
      <w:rPr>
        <w:rFonts w:ascii="Arial" w:eastAsia="Arial" w:hAnsi="Arial" w:cs="Arial" w:hint="default"/>
        <w:spacing w:val="-1"/>
        <w:w w:val="100"/>
        <w:sz w:val="24"/>
        <w:szCs w:val="24"/>
      </w:rPr>
    </w:lvl>
    <w:lvl w:ilvl="3">
      <w:numFmt w:val="bullet"/>
      <w:lvlText w:val=""/>
      <w:lvlJc w:val="left"/>
      <w:pPr>
        <w:ind w:left="1428" w:hanging="363"/>
      </w:pPr>
      <w:rPr>
        <w:rFonts w:ascii="Symbol" w:eastAsia="Symbol" w:hAnsi="Symbol" w:cs="Symbol" w:hint="default"/>
        <w:w w:val="100"/>
        <w:sz w:val="20"/>
        <w:szCs w:val="20"/>
      </w:rPr>
    </w:lvl>
    <w:lvl w:ilvl="4">
      <w:numFmt w:val="bullet"/>
      <w:lvlText w:val="•"/>
      <w:lvlJc w:val="left"/>
      <w:pPr>
        <w:ind w:left="4253" w:hanging="363"/>
      </w:pPr>
      <w:rPr>
        <w:rFonts w:hint="default"/>
      </w:rPr>
    </w:lvl>
    <w:lvl w:ilvl="5">
      <w:numFmt w:val="bullet"/>
      <w:lvlText w:val="•"/>
      <w:lvlJc w:val="left"/>
      <w:pPr>
        <w:ind w:left="5197" w:hanging="363"/>
      </w:pPr>
      <w:rPr>
        <w:rFonts w:hint="default"/>
      </w:rPr>
    </w:lvl>
    <w:lvl w:ilvl="6">
      <w:numFmt w:val="bullet"/>
      <w:lvlText w:val="•"/>
      <w:lvlJc w:val="left"/>
      <w:pPr>
        <w:ind w:left="6142" w:hanging="363"/>
      </w:pPr>
      <w:rPr>
        <w:rFonts w:hint="default"/>
      </w:rPr>
    </w:lvl>
    <w:lvl w:ilvl="7">
      <w:numFmt w:val="bullet"/>
      <w:lvlText w:val="•"/>
      <w:lvlJc w:val="left"/>
      <w:pPr>
        <w:ind w:left="7086" w:hanging="363"/>
      </w:pPr>
      <w:rPr>
        <w:rFonts w:hint="default"/>
      </w:rPr>
    </w:lvl>
    <w:lvl w:ilvl="8">
      <w:numFmt w:val="bullet"/>
      <w:lvlText w:val="•"/>
      <w:lvlJc w:val="left"/>
      <w:pPr>
        <w:ind w:left="8031" w:hanging="363"/>
      </w:pPr>
      <w:rPr>
        <w:rFonts w:hint="default"/>
      </w:rPr>
    </w:lvl>
  </w:abstractNum>
  <w:abstractNum w:abstractNumId="16" w15:restartNumberingAfterBreak="0">
    <w:nsid w:val="6E2C6B5B"/>
    <w:multiLevelType w:val="hybridMultilevel"/>
    <w:tmpl w:val="C242DCF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7E3D3441"/>
    <w:multiLevelType w:val="hybridMultilevel"/>
    <w:tmpl w:val="BA827BBC"/>
    <w:lvl w:ilvl="0" w:tplc="4094DCA8">
      <w:start w:val="7"/>
      <w:numFmt w:val="decimal"/>
      <w:lvlText w:val="%1"/>
      <w:lvlJc w:val="left"/>
      <w:pPr>
        <w:ind w:left="1207" w:hanging="500"/>
      </w:pPr>
      <w:rPr>
        <w:rFonts w:hint="default"/>
      </w:rPr>
    </w:lvl>
    <w:lvl w:ilvl="1" w:tplc="9FA632E8">
      <w:start w:val="3"/>
      <w:numFmt w:val="decimal"/>
      <w:lvlText w:val="%1.%2"/>
      <w:lvlJc w:val="left"/>
      <w:pPr>
        <w:ind w:left="1207" w:hanging="500"/>
      </w:pPr>
      <w:rPr>
        <w:rFonts w:hint="default"/>
      </w:rPr>
    </w:lvl>
    <w:lvl w:ilvl="2" w:tplc="36F486B4">
      <w:start w:val="1"/>
      <w:numFmt w:val="decimal"/>
      <w:lvlText w:val="%1.%2.%3"/>
      <w:lvlJc w:val="left"/>
      <w:pPr>
        <w:ind w:left="1207" w:hanging="500"/>
      </w:pPr>
      <w:rPr>
        <w:rFonts w:ascii="Arial" w:eastAsia="Arial" w:hAnsi="Arial" w:cs="Arial" w:hint="default"/>
        <w:spacing w:val="-1"/>
        <w:w w:val="100"/>
        <w:sz w:val="20"/>
        <w:szCs w:val="20"/>
      </w:rPr>
    </w:lvl>
    <w:lvl w:ilvl="3" w:tplc="2CBCA5A2">
      <w:numFmt w:val="bullet"/>
      <w:lvlText w:val=""/>
      <w:lvlJc w:val="left"/>
      <w:pPr>
        <w:ind w:left="1428" w:hanging="363"/>
      </w:pPr>
      <w:rPr>
        <w:rFonts w:ascii="Symbol" w:eastAsia="Symbol" w:hAnsi="Symbol" w:cs="Symbol" w:hint="default"/>
        <w:w w:val="100"/>
        <w:sz w:val="20"/>
        <w:szCs w:val="20"/>
      </w:rPr>
    </w:lvl>
    <w:lvl w:ilvl="4" w:tplc="B04CE938">
      <w:numFmt w:val="bullet"/>
      <w:lvlText w:val="•"/>
      <w:lvlJc w:val="left"/>
      <w:pPr>
        <w:ind w:left="4253" w:hanging="363"/>
      </w:pPr>
      <w:rPr>
        <w:rFonts w:hint="default"/>
      </w:rPr>
    </w:lvl>
    <w:lvl w:ilvl="5" w:tplc="C0DE8074">
      <w:numFmt w:val="bullet"/>
      <w:lvlText w:val="•"/>
      <w:lvlJc w:val="left"/>
      <w:pPr>
        <w:ind w:left="5197" w:hanging="363"/>
      </w:pPr>
      <w:rPr>
        <w:rFonts w:hint="default"/>
      </w:rPr>
    </w:lvl>
    <w:lvl w:ilvl="6" w:tplc="7E6C76D2">
      <w:numFmt w:val="bullet"/>
      <w:lvlText w:val="•"/>
      <w:lvlJc w:val="left"/>
      <w:pPr>
        <w:ind w:left="6142" w:hanging="363"/>
      </w:pPr>
      <w:rPr>
        <w:rFonts w:hint="default"/>
      </w:rPr>
    </w:lvl>
    <w:lvl w:ilvl="7" w:tplc="EC0C3C98">
      <w:numFmt w:val="bullet"/>
      <w:lvlText w:val="•"/>
      <w:lvlJc w:val="left"/>
      <w:pPr>
        <w:ind w:left="7086" w:hanging="363"/>
      </w:pPr>
      <w:rPr>
        <w:rFonts w:hint="default"/>
      </w:rPr>
    </w:lvl>
    <w:lvl w:ilvl="8" w:tplc="1AEC58EC">
      <w:numFmt w:val="bullet"/>
      <w:lvlText w:val="•"/>
      <w:lvlJc w:val="left"/>
      <w:pPr>
        <w:ind w:left="8031" w:hanging="363"/>
      </w:pPr>
      <w:rPr>
        <w:rFonts w:hint="default"/>
      </w:rPr>
    </w:lvl>
  </w:abstractNum>
  <w:num w:numId="1">
    <w:abstractNumId w:val="11"/>
  </w:num>
  <w:num w:numId="2">
    <w:abstractNumId w:val="14"/>
  </w:num>
  <w:num w:numId="3">
    <w:abstractNumId w:val="3"/>
  </w:num>
  <w:num w:numId="4">
    <w:abstractNumId w:val="1"/>
  </w:num>
  <w:num w:numId="5">
    <w:abstractNumId w:val="17"/>
  </w:num>
  <w:num w:numId="6">
    <w:abstractNumId w:val="5"/>
  </w:num>
  <w:num w:numId="7">
    <w:abstractNumId w:val="6"/>
  </w:num>
  <w:num w:numId="8">
    <w:abstractNumId w:val="7"/>
  </w:num>
  <w:num w:numId="9">
    <w:abstractNumId w:val="2"/>
  </w:num>
  <w:num w:numId="10">
    <w:abstractNumId w:val="16"/>
  </w:num>
  <w:num w:numId="11">
    <w:abstractNumId w:val="0"/>
  </w:num>
  <w:num w:numId="12">
    <w:abstractNumId w:val="4"/>
  </w:num>
  <w:num w:numId="13">
    <w:abstractNumId w:val="13"/>
  </w:num>
  <w:num w:numId="14">
    <w:abstractNumId w:val="9"/>
  </w:num>
  <w:num w:numId="15">
    <w:abstractNumId w:val="15"/>
  </w:num>
  <w:num w:numId="16">
    <w:abstractNumId w:val="8"/>
  </w:num>
  <w:num w:numId="17">
    <w:abstractNumId w:val="12"/>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DB"/>
    <w:rsid w:val="0000092D"/>
    <w:rsid w:val="00000BAF"/>
    <w:rsid w:val="000024E8"/>
    <w:rsid w:val="00004D5F"/>
    <w:rsid w:val="0001017C"/>
    <w:rsid w:val="000110DC"/>
    <w:rsid w:val="000119FB"/>
    <w:rsid w:val="00012D11"/>
    <w:rsid w:val="00013B34"/>
    <w:rsid w:val="000144FD"/>
    <w:rsid w:val="00016A2F"/>
    <w:rsid w:val="00017345"/>
    <w:rsid w:val="000213FC"/>
    <w:rsid w:val="000229FE"/>
    <w:rsid w:val="000240AC"/>
    <w:rsid w:val="00024788"/>
    <w:rsid w:val="000256C9"/>
    <w:rsid w:val="00025793"/>
    <w:rsid w:val="0002634F"/>
    <w:rsid w:val="00027B9A"/>
    <w:rsid w:val="00031EFC"/>
    <w:rsid w:val="00032099"/>
    <w:rsid w:val="000341CF"/>
    <w:rsid w:val="000354B1"/>
    <w:rsid w:val="00036117"/>
    <w:rsid w:val="00036889"/>
    <w:rsid w:val="00037813"/>
    <w:rsid w:val="00037A30"/>
    <w:rsid w:val="00040591"/>
    <w:rsid w:val="00041013"/>
    <w:rsid w:val="00041168"/>
    <w:rsid w:val="00042A4B"/>
    <w:rsid w:val="00044F41"/>
    <w:rsid w:val="00047611"/>
    <w:rsid w:val="00047A22"/>
    <w:rsid w:val="00051F39"/>
    <w:rsid w:val="00052FC9"/>
    <w:rsid w:val="000530A3"/>
    <w:rsid w:val="00053257"/>
    <w:rsid w:val="000536BB"/>
    <w:rsid w:val="00056700"/>
    <w:rsid w:val="0006164E"/>
    <w:rsid w:val="000649EE"/>
    <w:rsid w:val="00065A92"/>
    <w:rsid w:val="00070B79"/>
    <w:rsid w:val="000763A3"/>
    <w:rsid w:val="000773B8"/>
    <w:rsid w:val="00080252"/>
    <w:rsid w:val="00084DFF"/>
    <w:rsid w:val="00084FCC"/>
    <w:rsid w:val="00086FAE"/>
    <w:rsid w:val="00090D4E"/>
    <w:rsid w:val="000946B2"/>
    <w:rsid w:val="00094EFF"/>
    <w:rsid w:val="000958FE"/>
    <w:rsid w:val="00095D0D"/>
    <w:rsid w:val="00095D3F"/>
    <w:rsid w:val="00095EA0"/>
    <w:rsid w:val="000A0411"/>
    <w:rsid w:val="000A2BB3"/>
    <w:rsid w:val="000A5378"/>
    <w:rsid w:val="000A56A4"/>
    <w:rsid w:val="000A57E6"/>
    <w:rsid w:val="000B32FB"/>
    <w:rsid w:val="000B3934"/>
    <w:rsid w:val="000B7B1E"/>
    <w:rsid w:val="000C0326"/>
    <w:rsid w:val="000C0ADD"/>
    <w:rsid w:val="000C493C"/>
    <w:rsid w:val="000C6405"/>
    <w:rsid w:val="000D01B0"/>
    <w:rsid w:val="000D0543"/>
    <w:rsid w:val="000D0871"/>
    <w:rsid w:val="000D38C3"/>
    <w:rsid w:val="000D7A25"/>
    <w:rsid w:val="000D7A97"/>
    <w:rsid w:val="000E05B9"/>
    <w:rsid w:val="000E2564"/>
    <w:rsid w:val="000E3167"/>
    <w:rsid w:val="000E32EE"/>
    <w:rsid w:val="000E5A3B"/>
    <w:rsid w:val="000E76AC"/>
    <w:rsid w:val="000F12D5"/>
    <w:rsid w:val="000F21C8"/>
    <w:rsid w:val="000F4157"/>
    <w:rsid w:val="000F47AA"/>
    <w:rsid w:val="000F6999"/>
    <w:rsid w:val="000F6BDB"/>
    <w:rsid w:val="000F78CF"/>
    <w:rsid w:val="000F7D3D"/>
    <w:rsid w:val="0010082E"/>
    <w:rsid w:val="001035C3"/>
    <w:rsid w:val="001041ED"/>
    <w:rsid w:val="00104629"/>
    <w:rsid w:val="00107222"/>
    <w:rsid w:val="00110034"/>
    <w:rsid w:val="00116273"/>
    <w:rsid w:val="00116970"/>
    <w:rsid w:val="00117D6F"/>
    <w:rsid w:val="0012420B"/>
    <w:rsid w:val="00125B67"/>
    <w:rsid w:val="00125EC8"/>
    <w:rsid w:val="00126A0B"/>
    <w:rsid w:val="00131AD4"/>
    <w:rsid w:val="00132B15"/>
    <w:rsid w:val="00132CB3"/>
    <w:rsid w:val="001346AC"/>
    <w:rsid w:val="001346F2"/>
    <w:rsid w:val="00136918"/>
    <w:rsid w:val="00140D1A"/>
    <w:rsid w:val="001424FD"/>
    <w:rsid w:val="00146218"/>
    <w:rsid w:val="00146378"/>
    <w:rsid w:val="00154118"/>
    <w:rsid w:val="001606A9"/>
    <w:rsid w:val="00160CB4"/>
    <w:rsid w:val="00162106"/>
    <w:rsid w:val="001631D5"/>
    <w:rsid w:val="00163E56"/>
    <w:rsid w:val="001643B3"/>
    <w:rsid w:val="00170E50"/>
    <w:rsid w:val="0017509B"/>
    <w:rsid w:val="00175D16"/>
    <w:rsid w:val="001770A7"/>
    <w:rsid w:val="001772D5"/>
    <w:rsid w:val="00177841"/>
    <w:rsid w:val="00180310"/>
    <w:rsid w:val="001840E7"/>
    <w:rsid w:val="00184C2A"/>
    <w:rsid w:val="0019078F"/>
    <w:rsid w:val="00190C27"/>
    <w:rsid w:val="00190C4A"/>
    <w:rsid w:val="00191F1F"/>
    <w:rsid w:val="00192879"/>
    <w:rsid w:val="0019323C"/>
    <w:rsid w:val="0019344C"/>
    <w:rsid w:val="001944E6"/>
    <w:rsid w:val="00196EBE"/>
    <w:rsid w:val="00197FB3"/>
    <w:rsid w:val="001A1486"/>
    <w:rsid w:val="001A5E70"/>
    <w:rsid w:val="001A7643"/>
    <w:rsid w:val="001B0F8A"/>
    <w:rsid w:val="001B1069"/>
    <w:rsid w:val="001B1A99"/>
    <w:rsid w:val="001B254B"/>
    <w:rsid w:val="001B40A5"/>
    <w:rsid w:val="001B47A6"/>
    <w:rsid w:val="001B47EE"/>
    <w:rsid w:val="001B4CD9"/>
    <w:rsid w:val="001B6E34"/>
    <w:rsid w:val="001B7F9E"/>
    <w:rsid w:val="001C0082"/>
    <w:rsid w:val="001C073C"/>
    <w:rsid w:val="001C16C3"/>
    <w:rsid w:val="001C1F4E"/>
    <w:rsid w:val="001C3208"/>
    <w:rsid w:val="001C571D"/>
    <w:rsid w:val="001C597C"/>
    <w:rsid w:val="001C764F"/>
    <w:rsid w:val="001D02D0"/>
    <w:rsid w:val="001D0BDB"/>
    <w:rsid w:val="001D57BB"/>
    <w:rsid w:val="001D71AD"/>
    <w:rsid w:val="001E08FA"/>
    <w:rsid w:val="001E2AD1"/>
    <w:rsid w:val="001E2C3B"/>
    <w:rsid w:val="001E450E"/>
    <w:rsid w:val="001F1260"/>
    <w:rsid w:val="001F32CA"/>
    <w:rsid w:val="001F343D"/>
    <w:rsid w:val="001F4010"/>
    <w:rsid w:val="001F4FD7"/>
    <w:rsid w:val="001F527A"/>
    <w:rsid w:val="001F6510"/>
    <w:rsid w:val="001F68DD"/>
    <w:rsid w:val="001F6DB8"/>
    <w:rsid w:val="001F7449"/>
    <w:rsid w:val="00201874"/>
    <w:rsid w:val="002030B7"/>
    <w:rsid w:val="0020405D"/>
    <w:rsid w:val="00204A14"/>
    <w:rsid w:val="00206FCC"/>
    <w:rsid w:val="00207264"/>
    <w:rsid w:val="0020759F"/>
    <w:rsid w:val="00210F85"/>
    <w:rsid w:val="002129AA"/>
    <w:rsid w:val="002138F4"/>
    <w:rsid w:val="00216249"/>
    <w:rsid w:val="0021632A"/>
    <w:rsid w:val="0021636D"/>
    <w:rsid w:val="00216E11"/>
    <w:rsid w:val="002204B4"/>
    <w:rsid w:val="0022055D"/>
    <w:rsid w:val="0022104C"/>
    <w:rsid w:val="00223286"/>
    <w:rsid w:val="002262A3"/>
    <w:rsid w:val="00227331"/>
    <w:rsid w:val="002303DC"/>
    <w:rsid w:val="002309A3"/>
    <w:rsid w:val="002326FF"/>
    <w:rsid w:val="0023680A"/>
    <w:rsid w:val="0024110E"/>
    <w:rsid w:val="00242242"/>
    <w:rsid w:val="002448A0"/>
    <w:rsid w:val="0024564C"/>
    <w:rsid w:val="0024697E"/>
    <w:rsid w:val="0025151A"/>
    <w:rsid w:val="00251C66"/>
    <w:rsid w:val="002633B4"/>
    <w:rsid w:val="002638FD"/>
    <w:rsid w:val="00265A5B"/>
    <w:rsid w:val="002703B5"/>
    <w:rsid w:val="00270415"/>
    <w:rsid w:val="0027168D"/>
    <w:rsid w:val="0027200C"/>
    <w:rsid w:val="00272793"/>
    <w:rsid w:val="00276B02"/>
    <w:rsid w:val="00283EA9"/>
    <w:rsid w:val="00285C48"/>
    <w:rsid w:val="002921DC"/>
    <w:rsid w:val="002933F7"/>
    <w:rsid w:val="002957C8"/>
    <w:rsid w:val="0029590D"/>
    <w:rsid w:val="0029644C"/>
    <w:rsid w:val="00296DF5"/>
    <w:rsid w:val="002A3480"/>
    <w:rsid w:val="002A3B15"/>
    <w:rsid w:val="002A63D4"/>
    <w:rsid w:val="002A71F3"/>
    <w:rsid w:val="002B208F"/>
    <w:rsid w:val="002B6A8B"/>
    <w:rsid w:val="002B73A9"/>
    <w:rsid w:val="002C06BE"/>
    <w:rsid w:val="002C428F"/>
    <w:rsid w:val="002D4DB7"/>
    <w:rsid w:val="002D7343"/>
    <w:rsid w:val="002D7B5F"/>
    <w:rsid w:val="002D7DA2"/>
    <w:rsid w:val="002E1C70"/>
    <w:rsid w:val="002E2D50"/>
    <w:rsid w:val="002E41A7"/>
    <w:rsid w:val="002E550E"/>
    <w:rsid w:val="002E6225"/>
    <w:rsid w:val="002E6D9D"/>
    <w:rsid w:val="002F01DE"/>
    <w:rsid w:val="002F06A4"/>
    <w:rsid w:val="002F2108"/>
    <w:rsid w:val="002F22C7"/>
    <w:rsid w:val="002F54F2"/>
    <w:rsid w:val="002F5FE1"/>
    <w:rsid w:val="002F7BAF"/>
    <w:rsid w:val="00300224"/>
    <w:rsid w:val="00301167"/>
    <w:rsid w:val="00301D93"/>
    <w:rsid w:val="0030269F"/>
    <w:rsid w:val="00304A6F"/>
    <w:rsid w:val="00304E59"/>
    <w:rsid w:val="00305B3A"/>
    <w:rsid w:val="0030733E"/>
    <w:rsid w:val="00311878"/>
    <w:rsid w:val="00312768"/>
    <w:rsid w:val="0031348C"/>
    <w:rsid w:val="00314BD6"/>
    <w:rsid w:val="00314C81"/>
    <w:rsid w:val="00314DD0"/>
    <w:rsid w:val="00316DDC"/>
    <w:rsid w:val="0032158E"/>
    <w:rsid w:val="00322B9A"/>
    <w:rsid w:val="0032347A"/>
    <w:rsid w:val="003238E7"/>
    <w:rsid w:val="0032470B"/>
    <w:rsid w:val="00327777"/>
    <w:rsid w:val="00327A2D"/>
    <w:rsid w:val="0033181F"/>
    <w:rsid w:val="0033256F"/>
    <w:rsid w:val="003328D5"/>
    <w:rsid w:val="0033525E"/>
    <w:rsid w:val="00342950"/>
    <w:rsid w:val="00344FA1"/>
    <w:rsid w:val="003452C4"/>
    <w:rsid w:val="003453DA"/>
    <w:rsid w:val="0034659E"/>
    <w:rsid w:val="00347454"/>
    <w:rsid w:val="003476E9"/>
    <w:rsid w:val="00347E07"/>
    <w:rsid w:val="003526E9"/>
    <w:rsid w:val="003527FF"/>
    <w:rsid w:val="00354E58"/>
    <w:rsid w:val="003568B3"/>
    <w:rsid w:val="00356E4D"/>
    <w:rsid w:val="0035723C"/>
    <w:rsid w:val="00360D65"/>
    <w:rsid w:val="00361626"/>
    <w:rsid w:val="003648CA"/>
    <w:rsid w:val="00364B9A"/>
    <w:rsid w:val="003650A9"/>
    <w:rsid w:val="003666E0"/>
    <w:rsid w:val="003679A9"/>
    <w:rsid w:val="0037017D"/>
    <w:rsid w:val="003708DF"/>
    <w:rsid w:val="00370F90"/>
    <w:rsid w:val="00373378"/>
    <w:rsid w:val="00373FE1"/>
    <w:rsid w:val="00375F0D"/>
    <w:rsid w:val="00376C2A"/>
    <w:rsid w:val="0038037F"/>
    <w:rsid w:val="003807B5"/>
    <w:rsid w:val="00380A0B"/>
    <w:rsid w:val="00380D8B"/>
    <w:rsid w:val="00381208"/>
    <w:rsid w:val="00382CBE"/>
    <w:rsid w:val="0038569C"/>
    <w:rsid w:val="00386195"/>
    <w:rsid w:val="003926F3"/>
    <w:rsid w:val="00393ED3"/>
    <w:rsid w:val="00394C64"/>
    <w:rsid w:val="003A264C"/>
    <w:rsid w:val="003A536F"/>
    <w:rsid w:val="003A5A64"/>
    <w:rsid w:val="003A738A"/>
    <w:rsid w:val="003A770A"/>
    <w:rsid w:val="003A7E94"/>
    <w:rsid w:val="003B00A8"/>
    <w:rsid w:val="003B467C"/>
    <w:rsid w:val="003B4F03"/>
    <w:rsid w:val="003B53ED"/>
    <w:rsid w:val="003B57F1"/>
    <w:rsid w:val="003B6BC9"/>
    <w:rsid w:val="003B78DB"/>
    <w:rsid w:val="003C0147"/>
    <w:rsid w:val="003D1191"/>
    <w:rsid w:val="003D1B14"/>
    <w:rsid w:val="003D4713"/>
    <w:rsid w:val="003D6A3C"/>
    <w:rsid w:val="003D759C"/>
    <w:rsid w:val="003D7AA2"/>
    <w:rsid w:val="003E43E6"/>
    <w:rsid w:val="003E7A6F"/>
    <w:rsid w:val="003F1888"/>
    <w:rsid w:val="003F348A"/>
    <w:rsid w:val="00400871"/>
    <w:rsid w:val="004014D3"/>
    <w:rsid w:val="004015F7"/>
    <w:rsid w:val="0040241F"/>
    <w:rsid w:val="00402514"/>
    <w:rsid w:val="00402D1F"/>
    <w:rsid w:val="00403E87"/>
    <w:rsid w:val="00404F8B"/>
    <w:rsid w:val="004056BA"/>
    <w:rsid w:val="00405C34"/>
    <w:rsid w:val="004068F1"/>
    <w:rsid w:val="004071B2"/>
    <w:rsid w:val="004103CC"/>
    <w:rsid w:val="004119C8"/>
    <w:rsid w:val="004126FE"/>
    <w:rsid w:val="00415EE4"/>
    <w:rsid w:val="0041696D"/>
    <w:rsid w:val="00417D97"/>
    <w:rsid w:val="0042023F"/>
    <w:rsid w:val="00421B10"/>
    <w:rsid w:val="00423601"/>
    <w:rsid w:val="00424319"/>
    <w:rsid w:val="00424912"/>
    <w:rsid w:val="00424C5A"/>
    <w:rsid w:val="00425F55"/>
    <w:rsid w:val="00426108"/>
    <w:rsid w:val="0043420A"/>
    <w:rsid w:val="004366B7"/>
    <w:rsid w:val="0044139F"/>
    <w:rsid w:val="0044328E"/>
    <w:rsid w:val="00444E4C"/>
    <w:rsid w:val="00444FFD"/>
    <w:rsid w:val="004468D9"/>
    <w:rsid w:val="00446A26"/>
    <w:rsid w:val="00447087"/>
    <w:rsid w:val="00450D03"/>
    <w:rsid w:val="00450E25"/>
    <w:rsid w:val="00450E69"/>
    <w:rsid w:val="00454295"/>
    <w:rsid w:val="004548E1"/>
    <w:rsid w:val="00454B0C"/>
    <w:rsid w:val="0045559B"/>
    <w:rsid w:val="00455D76"/>
    <w:rsid w:val="00456897"/>
    <w:rsid w:val="00462C6E"/>
    <w:rsid w:val="00463424"/>
    <w:rsid w:val="00473CB9"/>
    <w:rsid w:val="00473DAB"/>
    <w:rsid w:val="00473F1A"/>
    <w:rsid w:val="004744F0"/>
    <w:rsid w:val="00474DA2"/>
    <w:rsid w:val="004755B0"/>
    <w:rsid w:val="004770A6"/>
    <w:rsid w:val="0048175F"/>
    <w:rsid w:val="00483942"/>
    <w:rsid w:val="00484F93"/>
    <w:rsid w:val="0048605E"/>
    <w:rsid w:val="004868B3"/>
    <w:rsid w:val="00490587"/>
    <w:rsid w:val="004949ED"/>
    <w:rsid w:val="00494C25"/>
    <w:rsid w:val="00496B58"/>
    <w:rsid w:val="0049762B"/>
    <w:rsid w:val="004A02FE"/>
    <w:rsid w:val="004A06AD"/>
    <w:rsid w:val="004A0717"/>
    <w:rsid w:val="004A21DD"/>
    <w:rsid w:val="004A2260"/>
    <w:rsid w:val="004A25C9"/>
    <w:rsid w:val="004A3309"/>
    <w:rsid w:val="004A3E64"/>
    <w:rsid w:val="004A65AE"/>
    <w:rsid w:val="004A6802"/>
    <w:rsid w:val="004A68C3"/>
    <w:rsid w:val="004B1D8E"/>
    <w:rsid w:val="004B4B62"/>
    <w:rsid w:val="004B6CC0"/>
    <w:rsid w:val="004C1B11"/>
    <w:rsid w:val="004C4F81"/>
    <w:rsid w:val="004D017A"/>
    <w:rsid w:val="004D1371"/>
    <w:rsid w:val="004D1A63"/>
    <w:rsid w:val="004D2B3D"/>
    <w:rsid w:val="004D34D7"/>
    <w:rsid w:val="004D71D0"/>
    <w:rsid w:val="004D773F"/>
    <w:rsid w:val="004E185D"/>
    <w:rsid w:val="004E2BE5"/>
    <w:rsid w:val="004E4C12"/>
    <w:rsid w:val="004E750B"/>
    <w:rsid w:val="004F003B"/>
    <w:rsid w:val="004F0709"/>
    <w:rsid w:val="004F1098"/>
    <w:rsid w:val="004F13E0"/>
    <w:rsid w:val="004F2D64"/>
    <w:rsid w:val="004F495B"/>
    <w:rsid w:val="004F7AE3"/>
    <w:rsid w:val="00502805"/>
    <w:rsid w:val="00503F23"/>
    <w:rsid w:val="00504A1B"/>
    <w:rsid w:val="005066AE"/>
    <w:rsid w:val="00506AEA"/>
    <w:rsid w:val="00507CD9"/>
    <w:rsid w:val="0051211E"/>
    <w:rsid w:val="0051226C"/>
    <w:rsid w:val="00514392"/>
    <w:rsid w:val="00514509"/>
    <w:rsid w:val="005149F3"/>
    <w:rsid w:val="00516165"/>
    <w:rsid w:val="005164CE"/>
    <w:rsid w:val="00516C6B"/>
    <w:rsid w:val="00516CFE"/>
    <w:rsid w:val="00517544"/>
    <w:rsid w:val="00517818"/>
    <w:rsid w:val="00517F42"/>
    <w:rsid w:val="00523B6F"/>
    <w:rsid w:val="00523D22"/>
    <w:rsid w:val="00524C8A"/>
    <w:rsid w:val="005327A2"/>
    <w:rsid w:val="0053291E"/>
    <w:rsid w:val="00532E0C"/>
    <w:rsid w:val="0053766E"/>
    <w:rsid w:val="005378E5"/>
    <w:rsid w:val="005410C6"/>
    <w:rsid w:val="00542CB9"/>
    <w:rsid w:val="0054620C"/>
    <w:rsid w:val="00546C64"/>
    <w:rsid w:val="005477B7"/>
    <w:rsid w:val="00555C6A"/>
    <w:rsid w:val="00555D0B"/>
    <w:rsid w:val="0056089F"/>
    <w:rsid w:val="00565EE5"/>
    <w:rsid w:val="00570D75"/>
    <w:rsid w:val="005711AE"/>
    <w:rsid w:val="005734D1"/>
    <w:rsid w:val="005749DF"/>
    <w:rsid w:val="005769B6"/>
    <w:rsid w:val="00576D0A"/>
    <w:rsid w:val="00580BDA"/>
    <w:rsid w:val="00581A72"/>
    <w:rsid w:val="00583AE0"/>
    <w:rsid w:val="00584746"/>
    <w:rsid w:val="00592172"/>
    <w:rsid w:val="005927EE"/>
    <w:rsid w:val="00595089"/>
    <w:rsid w:val="00596762"/>
    <w:rsid w:val="00596AD4"/>
    <w:rsid w:val="00597A15"/>
    <w:rsid w:val="005A0BA3"/>
    <w:rsid w:val="005A2354"/>
    <w:rsid w:val="005A2636"/>
    <w:rsid w:val="005A634F"/>
    <w:rsid w:val="005A7238"/>
    <w:rsid w:val="005B0AD2"/>
    <w:rsid w:val="005B0E49"/>
    <w:rsid w:val="005B4D71"/>
    <w:rsid w:val="005B572D"/>
    <w:rsid w:val="005B6806"/>
    <w:rsid w:val="005B77E1"/>
    <w:rsid w:val="005C08D2"/>
    <w:rsid w:val="005C1A71"/>
    <w:rsid w:val="005C350E"/>
    <w:rsid w:val="005C3F72"/>
    <w:rsid w:val="005C6E7E"/>
    <w:rsid w:val="005D01E3"/>
    <w:rsid w:val="005D1A55"/>
    <w:rsid w:val="005D1FE6"/>
    <w:rsid w:val="005D2AA8"/>
    <w:rsid w:val="005D2F64"/>
    <w:rsid w:val="005D3DE5"/>
    <w:rsid w:val="005D4116"/>
    <w:rsid w:val="005D6B06"/>
    <w:rsid w:val="005D6CB7"/>
    <w:rsid w:val="005E1D05"/>
    <w:rsid w:val="005E4FDA"/>
    <w:rsid w:val="005E5326"/>
    <w:rsid w:val="005E5C10"/>
    <w:rsid w:val="005E7B49"/>
    <w:rsid w:val="005F55FE"/>
    <w:rsid w:val="005F6653"/>
    <w:rsid w:val="005F6715"/>
    <w:rsid w:val="005F6C81"/>
    <w:rsid w:val="005F6E81"/>
    <w:rsid w:val="005F79B8"/>
    <w:rsid w:val="0060007D"/>
    <w:rsid w:val="00602BD7"/>
    <w:rsid w:val="00605684"/>
    <w:rsid w:val="00610534"/>
    <w:rsid w:val="00610DE0"/>
    <w:rsid w:val="006130C7"/>
    <w:rsid w:val="006137B6"/>
    <w:rsid w:val="0061631A"/>
    <w:rsid w:val="00616622"/>
    <w:rsid w:val="006170A2"/>
    <w:rsid w:val="006228DC"/>
    <w:rsid w:val="0062609F"/>
    <w:rsid w:val="006271E5"/>
    <w:rsid w:val="006273D1"/>
    <w:rsid w:val="00627CF5"/>
    <w:rsid w:val="00630101"/>
    <w:rsid w:val="006310B6"/>
    <w:rsid w:val="00631381"/>
    <w:rsid w:val="006326FA"/>
    <w:rsid w:val="006328A9"/>
    <w:rsid w:val="00637350"/>
    <w:rsid w:val="006374E5"/>
    <w:rsid w:val="006376B1"/>
    <w:rsid w:val="00637933"/>
    <w:rsid w:val="006428C4"/>
    <w:rsid w:val="00643307"/>
    <w:rsid w:val="00645FFD"/>
    <w:rsid w:val="00646575"/>
    <w:rsid w:val="0064698E"/>
    <w:rsid w:val="00646D7B"/>
    <w:rsid w:val="00646E43"/>
    <w:rsid w:val="006478BF"/>
    <w:rsid w:val="0065265B"/>
    <w:rsid w:val="0066074D"/>
    <w:rsid w:val="00663358"/>
    <w:rsid w:val="006646E4"/>
    <w:rsid w:val="00666463"/>
    <w:rsid w:val="00670662"/>
    <w:rsid w:val="0067078B"/>
    <w:rsid w:val="006743F4"/>
    <w:rsid w:val="0068339C"/>
    <w:rsid w:val="00683D27"/>
    <w:rsid w:val="00683DAE"/>
    <w:rsid w:val="00685401"/>
    <w:rsid w:val="0068736F"/>
    <w:rsid w:val="00693956"/>
    <w:rsid w:val="00693C2A"/>
    <w:rsid w:val="00697DD6"/>
    <w:rsid w:val="00697EC1"/>
    <w:rsid w:val="006A0492"/>
    <w:rsid w:val="006A2597"/>
    <w:rsid w:val="006A6E82"/>
    <w:rsid w:val="006A7068"/>
    <w:rsid w:val="006A75C8"/>
    <w:rsid w:val="006B03CA"/>
    <w:rsid w:val="006B2F84"/>
    <w:rsid w:val="006B3E81"/>
    <w:rsid w:val="006B46DD"/>
    <w:rsid w:val="006B4CEE"/>
    <w:rsid w:val="006C1632"/>
    <w:rsid w:val="006C2DCA"/>
    <w:rsid w:val="006C3C51"/>
    <w:rsid w:val="006C43C3"/>
    <w:rsid w:val="006C63A3"/>
    <w:rsid w:val="006C734D"/>
    <w:rsid w:val="006C7A62"/>
    <w:rsid w:val="006D34AE"/>
    <w:rsid w:val="006D4ADF"/>
    <w:rsid w:val="006E0025"/>
    <w:rsid w:val="006E50A7"/>
    <w:rsid w:val="006E5B5B"/>
    <w:rsid w:val="006E5ECD"/>
    <w:rsid w:val="006E6F39"/>
    <w:rsid w:val="006E70B9"/>
    <w:rsid w:val="006F2353"/>
    <w:rsid w:val="006F2A1C"/>
    <w:rsid w:val="006F2AFE"/>
    <w:rsid w:val="006F2B0C"/>
    <w:rsid w:val="006F2CB4"/>
    <w:rsid w:val="006F4C9F"/>
    <w:rsid w:val="006F605F"/>
    <w:rsid w:val="006F68CD"/>
    <w:rsid w:val="006F69C0"/>
    <w:rsid w:val="00700CF4"/>
    <w:rsid w:val="007019DE"/>
    <w:rsid w:val="0070228F"/>
    <w:rsid w:val="00702CC8"/>
    <w:rsid w:val="0070327B"/>
    <w:rsid w:val="00703C38"/>
    <w:rsid w:val="007062F5"/>
    <w:rsid w:val="0071024C"/>
    <w:rsid w:val="007107FF"/>
    <w:rsid w:val="007134D9"/>
    <w:rsid w:val="00714085"/>
    <w:rsid w:val="00715EE6"/>
    <w:rsid w:val="00715F3E"/>
    <w:rsid w:val="00717559"/>
    <w:rsid w:val="0071799E"/>
    <w:rsid w:val="00720360"/>
    <w:rsid w:val="00720EB1"/>
    <w:rsid w:val="00720F4E"/>
    <w:rsid w:val="007231A2"/>
    <w:rsid w:val="00725105"/>
    <w:rsid w:val="0072709E"/>
    <w:rsid w:val="00742F27"/>
    <w:rsid w:val="00743AF5"/>
    <w:rsid w:val="007446EB"/>
    <w:rsid w:val="007450B0"/>
    <w:rsid w:val="00746E85"/>
    <w:rsid w:val="0075180C"/>
    <w:rsid w:val="0075375C"/>
    <w:rsid w:val="00755681"/>
    <w:rsid w:val="007604A9"/>
    <w:rsid w:val="007609E4"/>
    <w:rsid w:val="00764642"/>
    <w:rsid w:val="00766140"/>
    <w:rsid w:val="00766CC9"/>
    <w:rsid w:val="0076707A"/>
    <w:rsid w:val="00767B7B"/>
    <w:rsid w:val="00770743"/>
    <w:rsid w:val="007709F7"/>
    <w:rsid w:val="007714F9"/>
    <w:rsid w:val="00771736"/>
    <w:rsid w:val="00771B37"/>
    <w:rsid w:val="00774744"/>
    <w:rsid w:val="00775C11"/>
    <w:rsid w:val="00776506"/>
    <w:rsid w:val="0077667B"/>
    <w:rsid w:val="00776AC7"/>
    <w:rsid w:val="00781A32"/>
    <w:rsid w:val="0078333F"/>
    <w:rsid w:val="007863DE"/>
    <w:rsid w:val="007869D3"/>
    <w:rsid w:val="007906A8"/>
    <w:rsid w:val="007A03C4"/>
    <w:rsid w:val="007A092A"/>
    <w:rsid w:val="007A14F2"/>
    <w:rsid w:val="007A1675"/>
    <w:rsid w:val="007A1C16"/>
    <w:rsid w:val="007A2DE6"/>
    <w:rsid w:val="007A3763"/>
    <w:rsid w:val="007A4F28"/>
    <w:rsid w:val="007A67EB"/>
    <w:rsid w:val="007B028D"/>
    <w:rsid w:val="007B036C"/>
    <w:rsid w:val="007B0AB1"/>
    <w:rsid w:val="007B1F96"/>
    <w:rsid w:val="007B257E"/>
    <w:rsid w:val="007B52B7"/>
    <w:rsid w:val="007B66CD"/>
    <w:rsid w:val="007C3247"/>
    <w:rsid w:val="007C3870"/>
    <w:rsid w:val="007C414E"/>
    <w:rsid w:val="007C493C"/>
    <w:rsid w:val="007C57CC"/>
    <w:rsid w:val="007C6176"/>
    <w:rsid w:val="007C78A7"/>
    <w:rsid w:val="007D14F4"/>
    <w:rsid w:val="007D19EB"/>
    <w:rsid w:val="007D4169"/>
    <w:rsid w:val="007D5C59"/>
    <w:rsid w:val="007D5E13"/>
    <w:rsid w:val="007E0B4F"/>
    <w:rsid w:val="007E26B1"/>
    <w:rsid w:val="007E4F80"/>
    <w:rsid w:val="007E6C43"/>
    <w:rsid w:val="007F2371"/>
    <w:rsid w:val="007F40C4"/>
    <w:rsid w:val="008000A8"/>
    <w:rsid w:val="00800B04"/>
    <w:rsid w:val="00801103"/>
    <w:rsid w:val="00801EF5"/>
    <w:rsid w:val="00801EF7"/>
    <w:rsid w:val="00812860"/>
    <w:rsid w:val="00812E75"/>
    <w:rsid w:val="008135EB"/>
    <w:rsid w:val="00815A04"/>
    <w:rsid w:val="00821C7C"/>
    <w:rsid w:val="00822D12"/>
    <w:rsid w:val="00824329"/>
    <w:rsid w:val="00826499"/>
    <w:rsid w:val="00827764"/>
    <w:rsid w:val="008279BA"/>
    <w:rsid w:val="00831659"/>
    <w:rsid w:val="0083248C"/>
    <w:rsid w:val="00833B79"/>
    <w:rsid w:val="008340B0"/>
    <w:rsid w:val="00834FD0"/>
    <w:rsid w:val="0083531C"/>
    <w:rsid w:val="0083584B"/>
    <w:rsid w:val="00835F83"/>
    <w:rsid w:val="00840C30"/>
    <w:rsid w:val="00842D7D"/>
    <w:rsid w:val="00843641"/>
    <w:rsid w:val="00843E43"/>
    <w:rsid w:val="00844D21"/>
    <w:rsid w:val="00845C15"/>
    <w:rsid w:val="00846FFF"/>
    <w:rsid w:val="00847948"/>
    <w:rsid w:val="008523D4"/>
    <w:rsid w:val="00853B42"/>
    <w:rsid w:val="00857F19"/>
    <w:rsid w:val="00861578"/>
    <w:rsid w:val="00862C41"/>
    <w:rsid w:val="00864812"/>
    <w:rsid w:val="0086748B"/>
    <w:rsid w:val="008700DE"/>
    <w:rsid w:val="008707ED"/>
    <w:rsid w:val="00870C26"/>
    <w:rsid w:val="0087172F"/>
    <w:rsid w:val="00874194"/>
    <w:rsid w:val="00874ACB"/>
    <w:rsid w:val="00875572"/>
    <w:rsid w:val="008767F7"/>
    <w:rsid w:val="00876C18"/>
    <w:rsid w:val="00877E60"/>
    <w:rsid w:val="00884CA1"/>
    <w:rsid w:val="00886243"/>
    <w:rsid w:val="00886C0A"/>
    <w:rsid w:val="00890020"/>
    <w:rsid w:val="0089014F"/>
    <w:rsid w:val="00891F63"/>
    <w:rsid w:val="00893229"/>
    <w:rsid w:val="00894DF7"/>
    <w:rsid w:val="008975D0"/>
    <w:rsid w:val="00897D68"/>
    <w:rsid w:val="008A1D42"/>
    <w:rsid w:val="008A3962"/>
    <w:rsid w:val="008A41D9"/>
    <w:rsid w:val="008A6DB0"/>
    <w:rsid w:val="008B04F0"/>
    <w:rsid w:val="008B0974"/>
    <w:rsid w:val="008B325D"/>
    <w:rsid w:val="008B7290"/>
    <w:rsid w:val="008B7E52"/>
    <w:rsid w:val="008C0307"/>
    <w:rsid w:val="008C0575"/>
    <w:rsid w:val="008C0DC0"/>
    <w:rsid w:val="008C29E1"/>
    <w:rsid w:val="008C2FC4"/>
    <w:rsid w:val="008C3A96"/>
    <w:rsid w:val="008C4DAA"/>
    <w:rsid w:val="008C554B"/>
    <w:rsid w:val="008D1DCB"/>
    <w:rsid w:val="008D5D11"/>
    <w:rsid w:val="008D5E73"/>
    <w:rsid w:val="008E0EA4"/>
    <w:rsid w:val="008E3290"/>
    <w:rsid w:val="008E3511"/>
    <w:rsid w:val="008F1566"/>
    <w:rsid w:val="008F1685"/>
    <w:rsid w:val="008F2B2E"/>
    <w:rsid w:val="008F49E0"/>
    <w:rsid w:val="00900557"/>
    <w:rsid w:val="009012D1"/>
    <w:rsid w:val="009040E7"/>
    <w:rsid w:val="0090667F"/>
    <w:rsid w:val="0090678D"/>
    <w:rsid w:val="0090735A"/>
    <w:rsid w:val="009076BA"/>
    <w:rsid w:val="0091045F"/>
    <w:rsid w:val="0091056B"/>
    <w:rsid w:val="009120AF"/>
    <w:rsid w:val="009143D6"/>
    <w:rsid w:val="009201BD"/>
    <w:rsid w:val="0092334A"/>
    <w:rsid w:val="00924137"/>
    <w:rsid w:val="00924734"/>
    <w:rsid w:val="00924CC6"/>
    <w:rsid w:val="00925AEA"/>
    <w:rsid w:val="00930DFA"/>
    <w:rsid w:val="0093193C"/>
    <w:rsid w:val="009369CA"/>
    <w:rsid w:val="00937DE4"/>
    <w:rsid w:val="0094095F"/>
    <w:rsid w:val="00940B0D"/>
    <w:rsid w:val="009412F7"/>
    <w:rsid w:val="00944926"/>
    <w:rsid w:val="00945575"/>
    <w:rsid w:val="00946393"/>
    <w:rsid w:val="00947267"/>
    <w:rsid w:val="00950619"/>
    <w:rsid w:val="0095263A"/>
    <w:rsid w:val="00953884"/>
    <w:rsid w:val="00954C88"/>
    <w:rsid w:val="00956047"/>
    <w:rsid w:val="009560EE"/>
    <w:rsid w:val="0095715B"/>
    <w:rsid w:val="00960E44"/>
    <w:rsid w:val="009615AD"/>
    <w:rsid w:val="00961ED4"/>
    <w:rsid w:val="00963BF8"/>
    <w:rsid w:val="00966B12"/>
    <w:rsid w:val="00971036"/>
    <w:rsid w:val="0097402E"/>
    <w:rsid w:val="009744B4"/>
    <w:rsid w:val="00977A34"/>
    <w:rsid w:val="0098005A"/>
    <w:rsid w:val="00980681"/>
    <w:rsid w:val="00980C29"/>
    <w:rsid w:val="00980F24"/>
    <w:rsid w:val="00980FCC"/>
    <w:rsid w:val="00983187"/>
    <w:rsid w:val="00983941"/>
    <w:rsid w:val="009841F0"/>
    <w:rsid w:val="00984E26"/>
    <w:rsid w:val="00986CA2"/>
    <w:rsid w:val="0098789D"/>
    <w:rsid w:val="009879D9"/>
    <w:rsid w:val="00990AE6"/>
    <w:rsid w:val="00991ADB"/>
    <w:rsid w:val="00991AF4"/>
    <w:rsid w:val="00992013"/>
    <w:rsid w:val="00995D8D"/>
    <w:rsid w:val="009A22A6"/>
    <w:rsid w:val="009A68F2"/>
    <w:rsid w:val="009B1992"/>
    <w:rsid w:val="009B3259"/>
    <w:rsid w:val="009B4A32"/>
    <w:rsid w:val="009B7F41"/>
    <w:rsid w:val="009C0982"/>
    <w:rsid w:val="009C500B"/>
    <w:rsid w:val="009D04D5"/>
    <w:rsid w:val="009D4828"/>
    <w:rsid w:val="009D5E46"/>
    <w:rsid w:val="009D65EE"/>
    <w:rsid w:val="009D700B"/>
    <w:rsid w:val="009D76CF"/>
    <w:rsid w:val="009D77AE"/>
    <w:rsid w:val="009D7B68"/>
    <w:rsid w:val="009E1D64"/>
    <w:rsid w:val="009E34D1"/>
    <w:rsid w:val="009E603B"/>
    <w:rsid w:val="009E63A9"/>
    <w:rsid w:val="00A026BF"/>
    <w:rsid w:val="00A11F8B"/>
    <w:rsid w:val="00A14A6A"/>
    <w:rsid w:val="00A15C79"/>
    <w:rsid w:val="00A16DE4"/>
    <w:rsid w:val="00A17000"/>
    <w:rsid w:val="00A17934"/>
    <w:rsid w:val="00A2074F"/>
    <w:rsid w:val="00A2077E"/>
    <w:rsid w:val="00A21250"/>
    <w:rsid w:val="00A2150A"/>
    <w:rsid w:val="00A227D2"/>
    <w:rsid w:val="00A25354"/>
    <w:rsid w:val="00A25719"/>
    <w:rsid w:val="00A25C0D"/>
    <w:rsid w:val="00A25CE4"/>
    <w:rsid w:val="00A261BD"/>
    <w:rsid w:val="00A26221"/>
    <w:rsid w:val="00A304D0"/>
    <w:rsid w:val="00A30CE1"/>
    <w:rsid w:val="00A323F0"/>
    <w:rsid w:val="00A338DC"/>
    <w:rsid w:val="00A362CF"/>
    <w:rsid w:val="00A36B10"/>
    <w:rsid w:val="00A36FAC"/>
    <w:rsid w:val="00A40B3C"/>
    <w:rsid w:val="00A514A8"/>
    <w:rsid w:val="00A5463B"/>
    <w:rsid w:val="00A5626C"/>
    <w:rsid w:val="00A57020"/>
    <w:rsid w:val="00A578AD"/>
    <w:rsid w:val="00A60E8B"/>
    <w:rsid w:val="00A60F7F"/>
    <w:rsid w:val="00A626AD"/>
    <w:rsid w:val="00A63879"/>
    <w:rsid w:val="00A65704"/>
    <w:rsid w:val="00A677D2"/>
    <w:rsid w:val="00A74C19"/>
    <w:rsid w:val="00A74F60"/>
    <w:rsid w:val="00A778FE"/>
    <w:rsid w:val="00A8476D"/>
    <w:rsid w:val="00A848BB"/>
    <w:rsid w:val="00A8508B"/>
    <w:rsid w:val="00A854A6"/>
    <w:rsid w:val="00A858DB"/>
    <w:rsid w:val="00A85BD3"/>
    <w:rsid w:val="00A8600E"/>
    <w:rsid w:val="00A87A24"/>
    <w:rsid w:val="00A9213D"/>
    <w:rsid w:val="00A926F1"/>
    <w:rsid w:val="00A939B5"/>
    <w:rsid w:val="00A956CA"/>
    <w:rsid w:val="00AA1C4F"/>
    <w:rsid w:val="00AA2C4B"/>
    <w:rsid w:val="00AA3B88"/>
    <w:rsid w:val="00AA4984"/>
    <w:rsid w:val="00AA6082"/>
    <w:rsid w:val="00AA68DF"/>
    <w:rsid w:val="00AA7BD7"/>
    <w:rsid w:val="00AB0E48"/>
    <w:rsid w:val="00AB1FDC"/>
    <w:rsid w:val="00AB2D65"/>
    <w:rsid w:val="00AB3D8C"/>
    <w:rsid w:val="00AB67DC"/>
    <w:rsid w:val="00AC1066"/>
    <w:rsid w:val="00AC27E6"/>
    <w:rsid w:val="00AC2A2D"/>
    <w:rsid w:val="00AC44AF"/>
    <w:rsid w:val="00AC58FB"/>
    <w:rsid w:val="00AC69C1"/>
    <w:rsid w:val="00AC6AA6"/>
    <w:rsid w:val="00AC6B9E"/>
    <w:rsid w:val="00AD12CB"/>
    <w:rsid w:val="00AD330D"/>
    <w:rsid w:val="00AD45CF"/>
    <w:rsid w:val="00AD5905"/>
    <w:rsid w:val="00AD742A"/>
    <w:rsid w:val="00AE0EE0"/>
    <w:rsid w:val="00AF0E63"/>
    <w:rsid w:val="00AF0F75"/>
    <w:rsid w:val="00AF1507"/>
    <w:rsid w:val="00AF5516"/>
    <w:rsid w:val="00AF6E5F"/>
    <w:rsid w:val="00AF7DFA"/>
    <w:rsid w:val="00B0238A"/>
    <w:rsid w:val="00B031CC"/>
    <w:rsid w:val="00B06E5C"/>
    <w:rsid w:val="00B10344"/>
    <w:rsid w:val="00B116B3"/>
    <w:rsid w:val="00B122B1"/>
    <w:rsid w:val="00B1241C"/>
    <w:rsid w:val="00B12646"/>
    <w:rsid w:val="00B17859"/>
    <w:rsid w:val="00B202FD"/>
    <w:rsid w:val="00B22BC4"/>
    <w:rsid w:val="00B235D7"/>
    <w:rsid w:val="00B27401"/>
    <w:rsid w:val="00B30712"/>
    <w:rsid w:val="00B33C51"/>
    <w:rsid w:val="00B34830"/>
    <w:rsid w:val="00B35C27"/>
    <w:rsid w:val="00B404D5"/>
    <w:rsid w:val="00B4312C"/>
    <w:rsid w:val="00B45CE0"/>
    <w:rsid w:val="00B4616D"/>
    <w:rsid w:val="00B46524"/>
    <w:rsid w:val="00B51899"/>
    <w:rsid w:val="00B52033"/>
    <w:rsid w:val="00B53454"/>
    <w:rsid w:val="00B566D3"/>
    <w:rsid w:val="00B576EC"/>
    <w:rsid w:val="00B57E97"/>
    <w:rsid w:val="00B610C2"/>
    <w:rsid w:val="00B6194D"/>
    <w:rsid w:val="00B6351F"/>
    <w:rsid w:val="00B63D72"/>
    <w:rsid w:val="00B64C3A"/>
    <w:rsid w:val="00B67081"/>
    <w:rsid w:val="00B707CC"/>
    <w:rsid w:val="00B710EA"/>
    <w:rsid w:val="00B714F8"/>
    <w:rsid w:val="00B71D18"/>
    <w:rsid w:val="00B72D3C"/>
    <w:rsid w:val="00B73620"/>
    <w:rsid w:val="00B73A30"/>
    <w:rsid w:val="00B756B2"/>
    <w:rsid w:val="00B76ED6"/>
    <w:rsid w:val="00B779E1"/>
    <w:rsid w:val="00B77BA8"/>
    <w:rsid w:val="00B802F5"/>
    <w:rsid w:val="00B80D87"/>
    <w:rsid w:val="00B81494"/>
    <w:rsid w:val="00B8251E"/>
    <w:rsid w:val="00B82794"/>
    <w:rsid w:val="00B83C67"/>
    <w:rsid w:val="00B8536F"/>
    <w:rsid w:val="00B9136B"/>
    <w:rsid w:val="00B9150B"/>
    <w:rsid w:val="00B91D9B"/>
    <w:rsid w:val="00B92D4B"/>
    <w:rsid w:val="00B97C0F"/>
    <w:rsid w:val="00BA0B09"/>
    <w:rsid w:val="00BA1BEE"/>
    <w:rsid w:val="00BA290B"/>
    <w:rsid w:val="00BA33E0"/>
    <w:rsid w:val="00BA42BD"/>
    <w:rsid w:val="00BA4457"/>
    <w:rsid w:val="00BA55FF"/>
    <w:rsid w:val="00BA62E7"/>
    <w:rsid w:val="00BB11EF"/>
    <w:rsid w:val="00BB2914"/>
    <w:rsid w:val="00BB34F0"/>
    <w:rsid w:val="00BB41EC"/>
    <w:rsid w:val="00BB4537"/>
    <w:rsid w:val="00BB5997"/>
    <w:rsid w:val="00BC0443"/>
    <w:rsid w:val="00BC7793"/>
    <w:rsid w:val="00BD034C"/>
    <w:rsid w:val="00BD05CC"/>
    <w:rsid w:val="00BD06A3"/>
    <w:rsid w:val="00BD0759"/>
    <w:rsid w:val="00BD10D2"/>
    <w:rsid w:val="00BD1CDC"/>
    <w:rsid w:val="00BD1EF2"/>
    <w:rsid w:val="00BD2039"/>
    <w:rsid w:val="00BD52D7"/>
    <w:rsid w:val="00BD6BD9"/>
    <w:rsid w:val="00BD6D6F"/>
    <w:rsid w:val="00BD7CEE"/>
    <w:rsid w:val="00BE3868"/>
    <w:rsid w:val="00BE38E3"/>
    <w:rsid w:val="00BE4A4E"/>
    <w:rsid w:val="00BE4AA7"/>
    <w:rsid w:val="00BE55DD"/>
    <w:rsid w:val="00BF0187"/>
    <w:rsid w:val="00BF2A98"/>
    <w:rsid w:val="00BF65CD"/>
    <w:rsid w:val="00C04627"/>
    <w:rsid w:val="00C04E9F"/>
    <w:rsid w:val="00C0697A"/>
    <w:rsid w:val="00C111B9"/>
    <w:rsid w:val="00C11209"/>
    <w:rsid w:val="00C14ACD"/>
    <w:rsid w:val="00C16E8C"/>
    <w:rsid w:val="00C21CDF"/>
    <w:rsid w:val="00C2235A"/>
    <w:rsid w:val="00C2288E"/>
    <w:rsid w:val="00C228A8"/>
    <w:rsid w:val="00C2379F"/>
    <w:rsid w:val="00C23ED6"/>
    <w:rsid w:val="00C24D2D"/>
    <w:rsid w:val="00C25F95"/>
    <w:rsid w:val="00C2649A"/>
    <w:rsid w:val="00C27535"/>
    <w:rsid w:val="00C30B01"/>
    <w:rsid w:val="00C32254"/>
    <w:rsid w:val="00C328B5"/>
    <w:rsid w:val="00C32F95"/>
    <w:rsid w:val="00C33556"/>
    <w:rsid w:val="00C341DC"/>
    <w:rsid w:val="00C34C15"/>
    <w:rsid w:val="00C42625"/>
    <w:rsid w:val="00C4316E"/>
    <w:rsid w:val="00C44C7D"/>
    <w:rsid w:val="00C45002"/>
    <w:rsid w:val="00C474B1"/>
    <w:rsid w:val="00C47874"/>
    <w:rsid w:val="00C50120"/>
    <w:rsid w:val="00C52805"/>
    <w:rsid w:val="00C550BB"/>
    <w:rsid w:val="00C55B9C"/>
    <w:rsid w:val="00C571C0"/>
    <w:rsid w:val="00C57BBC"/>
    <w:rsid w:val="00C617FD"/>
    <w:rsid w:val="00C61D62"/>
    <w:rsid w:val="00C623A8"/>
    <w:rsid w:val="00C64C61"/>
    <w:rsid w:val="00C654DA"/>
    <w:rsid w:val="00C70125"/>
    <w:rsid w:val="00C701EE"/>
    <w:rsid w:val="00C73345"/>
    <w:rsid w:val="00C73EBF"/>
    <w:rsid w:val="00C74F76"/>
    <w:rsid w:val="00C75767"/>
    <w:rsid w:val="00C766FB"/>
    <w:rsid w:val="00C77AEA"/>
    <w:rsid w:val="00C77DD0"/>
    <w:rsid w:val="00C8148A"/>
    <w:rsid w:val="00C84B26"/>
    <w:rsid w:val="00C85B2F"/>
    <w:rsid w:val="00C860F6"/>
    <w:rsid w:val="00C87AA3"/>
    <w:rsid w:val="00C92239"/>
    <w:rsid w:val="00C92E84"/>
    <w:rsid w:val="00C93746"/>
    <w:rsid w:val="00C9422C"/>
    <w:rsid w:val="00C94A40"/>
    <w:rsid w:val="00C94CE7"/>
    <w:rsid w:val="00C95029"/>
    <w:rsid w:val="00C9544D"/>
    <w:rsid w:val="00C95810"/>
    <w:rsid w:val="00C96B4F"/>
    <w:rsid w:val="00CA1750"/>
    <w:rsid w:val="00CA275B"/>
    <w:rsid w:val="00CA3C7B"/>
    <w:rsid w:val="00CA4AD5"/>
    <w:rsid w:val="00CA4DDD"/>
    <w:rsid w:val="00CA5BF4"/>
    <w:rsid w:val="00CA6544"/>
    <w:rsid w:val="00CA6A84"/>
    <w:rsid w:val="00CB0888"/>
    <w:rsid w:val="00CB1FBA"/>
    <w:rsid w:val="00CB26D3"/>
    <w:rsid w:val="00CB3B6D"/>
    <w:rsid w:val="00CB42DD"/>
    <w:rsid w:val="00CB4CD9"/>
    <w:rsid w:val="00CB78D2"/>
    <w:rsid w:val="00CB7C90"/>
    <w:rsid w:val="00CC2200"/>
    <w:rsid w:val="00CC23A8"/>
    <w:rsid w:val="00CC4DBD"/>
    <w:rsid w:val="00CC6863"/>
    <w:rsid w:val="00CD1F9C"/>
    <w:rsid w:val="00CD2495"/>
    <w:rsid w:val="00CD4BBF"/>
    <w:rsid w:val="00CE13A6"/>
    <w:rsid w:val="00CE13F1"/>
    <w:rsid w:val="00CE38E8"/>
    <w:rsid w:val="00CE41DB"/>
    <w:rsid w:val="00CE4A86"/>
    <w:rsid w:val="00CE674F"/>
    <w:rsid w:val="00CF258A"/>
    <w:rsid w:val="00CF295E"/>
    <w:rsid w:val="00CF2B01"/>
    <w:rsid w:val="00CF56BF"/>
    <w:rsid w:val="00D00157"/>
    <w:rsid w:val="00D01792"/>
    <w:rsid w:val="00D0200E"/>
    <w:rsid w:val="00D056A9"/>
    <w:rsid w:val="00D058EA"/>
    <w:rsid w:val="00D05DC1"/>
    <w:rsid w:val="00D05F18"/>
    <w:rsid w:val="00D06678"/>
    <w:rsid w:val="00D117F3"/>
    <w:rsid w:val="00D129B9"/>
    <w:rsid w:val="00D13DFB"/>
    <w:rsid w:val="00D14F57"/>
    <w:rsid w:val="00D206B0"/>
    <w:rsid w:val="00D22214"/>
    <w:rsid w:val="00D2364B"/>
    <w:rsid w:val="00D252DA"/>
    <w:rsid w:val="00D27FA6"/>
    <w:rsid w:val="00D30ED1"/>
    <w:rsid w:val="00D35150"/>
    <w:rsid w:val="00D378D5"/>
    <w:rsid w:val="00D4249F"/>
    <w:rsid w:val="00D436DE"/>
    <w:rsid w:val="00D43DA3"/>
    <w:rsid w:val="00D457DF"/>
    <w:rsid w:val="00D464DD"/>
    <w:rsid w:val="00D46FB7"/>
    <w:rsid w:val="00D5069B"/>
    <w:rsid w:val="00D5095A"/>
    <w:rsid w:val="00D50B32"/>
    <w:rsid w:val="00D521EF"/>
    <w:rsid w:val="00D53FA2"/>
    <w:rsid w:val="00D5415F"/>
    <w:rsid w:val="00D57BEF"/>
    <w:rsid w:val="00D6098C"/>
    <w:rsid w:val="00D60C93"/>
    <w:rsid w:val="00D61394"/>
    <w:rsid w:val="00D616D5"/>
    <w:rsid w:val="00D61AEA"/>
    <w:rsid w:val="00D6498C"/>
    <w:rsid w:val="00D64BDB"/>
    <w:rsid w:val="00D65371"/>
    <w:rsid w:val="00D6595D"/>
    <w:rsid w:val="00D6697F"/>
    <w:rsid w:val="00D74860"/>
    <w:rsid w:val="00D77252"/>
    <w:rsid w:val="00D808D3"/>
    <w:rsid w:val="00D80D78"/>
    <w:rsid w:val="00D81533"/>
    <w:rsid w:val="00D8193F"/>
    <w:rsid w:val="00D82357"/>
    <w:rsid w:val="00D8667D"/>
    <w:rsid w:val="00D92441"/>
    <w:rsid w:val="00D969ED"/>
    <w:rsid w:val="00D97846"/>
    <w:rsid w:val="00DA08F1"/>
    <w:rsid w:val="00DA23E3"/>
    <w:rsid w:val="00DA2945"/>
    <w:rsid w:val="00DA476E"/>
    <w:rsid w:val="00DA5C94"/>
    <w:rsid w:val="00DA5DC7"/>
    <w:rsid w:val="00DA6692"/>
    <w:rsid w:val="00DA77C3"/>
    <w:rsid w:val="00DB098A"/>
    <w:rsid w:val="00DB485A"/>
    <w:rsid w:val="00DB4AAB"/>
    <w:rsid w:val="00DB4F28"/>
    <w:rsid w:val="00DC2961"/>
    <w:rsid w:val="00DC3A8F"/>
    <w:rsid w:val="00DC434C"/>
    <w:rsid w:val="00DC5B98"/>
    <w:rsid w:val="00DC7E46"/>
    <w:rsid w:val="00DD03EA"/>
    <w:rsid w:val="00DD0856"/>
    <w:rsid w:val="00DD0D11"/>
    <w:rsid w:val="00DD2D80"/>
    <w:rsid w:val="00DD570E"/>
    <w:rsid w:val="00DD5A88"/>
    <w:rsid w:val="00DD6FB6"/>
    <w:rsid w:val="00DE1DA7"/>
    <w:rsid w:val="00DE324A"/>
    <w:rsid w:val="00DE5F68"/>
    <w:rsid w:val="00DF20EB"/>
    <w:rsid w:val="00DF36D7"/>
    <w:rsid w:val="00DF6A24"/>
    <w:rsid w:val="00DF6F4A"/>
    <w:rsid w:val="00DF76ED"/>
    <w:rsid w:val="00DF7C22"/>
    <w:rsid w:val="00DF7E38"/>
    <w:rsid w:val="00DF7EB3"/>
    <w:rsid w:val="00E00308"/>
    <w:rsid w:val="00E00ED3"/>
    <w:rsid w:val="00E01BF3"/>
    <w:rsid w:val="00E02A82"/>
    <w:rsid w:val="00E07636"/>
    <w:rsid w:val="00E1152F"/>
    <w:rsid w:val="00E1187B"/>
    <w:rsid w:val="00E118C6"/>
    <w:rsid w:val="00E1346D"/>
    <w:rsid w:val="00E1637C"/>
    <w:rsid w:val="00E16D1F"/>
    <w:rsid w:val="00E20064"/>
    <w:rsid w:val="00E2109F"/>
    <w:rsid w:val="00E2201A"/>
    <w:rsid w:val="00E25B2D"/>
    <w:rsid w:val="00E271C9"/>
    <w:rsid w:val="00E3010C"/>
    <w:rsid w:val="00E306ED"/>
    <w:rsid w:val="00E31F45"/>
    <w:rsid w:val="00E3283A"/>
    <w:rsid w:val="00E32D3D"/>
    <w:rsid w:val="00E33A0E"/>
    <w:rsid w:val="00E342DC"/>
    <w:rsid w:val="00E3577D"/>
    <w:rsid w:val="00E3641D"/>
    <w:rsid w:val="00E41BF5"/>
    <w:rsid w:val="00E42FD1"/>
    <w:rsid w:val="00E4554B"/>
    <w:rsid w:val="00E46B75"/>
    <w:rsid w:val="00E520F8"/>
    <w:rsid w:val="00E52248"/>
    <w:rsid w:val="00E574B3"/>
    <w:rsid w:val="00E6023B"/>
    <w:rsid w:val="00E60281"/>
    <w:rsid w:val="00E64B60"/>
    <w:rsid w:val="00E64DD2"/>
    <w:rsid w:val="00E66854"/>
    <w:rsid w:val="00E67027"/>
    <w:rsid w:val="00E72667"/>
    <w:rsid w:val="00E73B32"/>
    <w:rsid w:val="00E76B74"/>
    <w:rsid w:val="00E7712A"/>
    <w:rsid w:val="00E82A33"/>
    <w:rsid w:val="00E85996"/>
    <w:rsid w:val="00E91587"/>
    <w:rsid w:val="00E948CC"/>
    <w:rsid w:val="00E953B5"/>
    <w:rsid w:val="00E97071"/>
    <w:rsid w:val="00EA01A2"/>
    <w:rsid w:val="00EA3356"/>
    <w:rsid w:val="00EA384D"/>
    <w:rsid w:val="00EA4EC7"/>
    <w:rsid w:val="00EB2ED7"/>
    <w:rsid w:val="00EB3A81"/>
    <w:rsid w:val="00EB4BA3"/>
    <w:rsid w:val="00EB59E8"/>
    <w:rsid w:val="00EB744A"/>
    <w:rsid w:val="00EB76B0"/>
    <w:rsid w:val="00EB78C8"/>
    <w:rsid w:val="00EC0A34"/>
    <w:rsid w:val="00EC0DAC"/>
    <w:rsid w:val="00EC103F"/>
    <w:rsid w:val="00EC11FB"/>
    <w:rsid w:val="00EC16F8"/>
    <w:rsid w:val="00EC375F"/>
    <w:rsid w:val="00ED0CE4"/>
    <w:rsid w:val="00ED6997"/>
    <w:rsid w:val="00EE17F8"/>
    <w:rsid w:val="00EE2B35"/>
    <w:rsid w:val="00EE2C5C"/>
    <w:rsid w:val="00EE4533"/>
    <w:rsid w:val="00EE5768"/>
    <w:rsid w:val="00EE5920"/>
    <w:rsid w:val="00EE63BD"/>
    <w:rsid w:val="00EE6E52"/>
    <w:rsid w:val="00EE789D"/>
    <w:rsid w:val="00EF054A"/>
    <w:rsid w:val="00EF3334"/>
    <w:rsid w:val="00EF360A"/>
    <w:rsid w:val="00F0342A"/>
    <w:rsid w:val="00F07105"/>
    <w:rsid w:val="00F1068A"/>
    <w:rsid w:val="00F12A9C"/>
    <w:rsid w:val="00F147A5"/>
    <w:rsid w:val="00F1492F"/>
    <w:rsid w:val="00F14BF8"/>
    <w:rsid w:val="00F166FD"/>
    <w:rsid w:val="00F233A8"/>
    <w:rsid w:val="00F234AC"/>
    <w:rsid w:val="00F2426A"/>
    <w:rsid w:val="00F257A4"/>
    <w:rsid w:val="00F25F14"/>
    <w:rsid w:val="00F27E22"/>
    <w:rsid w:val="00F32BD1"/>
    <w:rsid w:val="00F37C53"/>
    <w:rsid w:val="00F44003"/>
    <w:rsid w:val="00F478C9"/>
    <w:rsid w:val="00F52BCB"/>
    <w:rsid w:val="00F553BA"/>
    <w:rsid w:val="00F56C24"/>
    <w:rsid w:val="00F56C29"/>
    <w:rsid w:val="00F62B23"/>
    <w:rsid w:val="00F62E5C"/>
    <w:rsid w:val="00F64DF0"/>
    <w:rsid w:val="00F663C8"/>
    <w:rsid w:val="00F664CC"/>
    <w:rsid w:val="00F671EF"/>
    <w:rsid w:val="00F702D2"/>
    <w:rsid w:val="00F70DA3"/>
    <w:rsid w:val="00F71FD3"/>
    <w:rsid w:val="00F73CF5"/>
    <w:rsid w:val="00F74F71"/>
    <w:rsid w:val="00F81483"/>
    <w:rsid w:val="00F86B01"/>
    <w:rsid w:val="00F86BC5"/>
    <w:rsid w:val="00F94388"/>
    <w:rsid w:val="00F94EA9"/>
    <w:rsid w:val="00F95B5B"/>
    <w:rsid w:val="00FA05E5"/>
    <w:rsid w:val="00FA114F"/>
    <w:rsid w:val="00FA1CBA"/>
    <w:rsid w:val="00FA4789"/>
    <w:rsid w:val="00FA4D10"/>
    <w:rsid w:val="00FB07E9"/>
    <w:rsid w:val="00FB5795"/>
    <w:rsid w:val="00FB5C7A"/>
    <w:rsid w:val="00FB6221"/>
    <w:rsid w:val="00FB6FF2"/>
    <w:rsid w:val="00FC3AB9"/>
    <w:rsid w:val="00FC3C12"/>
    <w:rsid w:val="00FC5EFD"/>
    <w:rsid w:val="00FC66F6"/>
    <w:rsid w:val="00FD0574"/>
    <w:rsid w:val="00FD48C7"/>
    <w:rsid w:val="00FD5563"/>
    <w:rsid w:val="00FD5926"/>
    <w:rsid w:val="00FE2649"/>
    <w:rsid w:val="00FE37A2"/>
    <w:rsid w:val="00FE3D8A"/>
    <w:rsid w:val="00FE48B2"/>
    <w:rsid w:val="00FF021C"/>
    <w:rsid w:val="00FF062E"/>
    <w:rsid w:val="00FF2FA8"/>
    <w:rsid w:val="00FF315D"/>
    <w:rsid w:val="00FF5BFD"/>
    <w:rsid w:val="00FF64E7"/>
    <w:rsid w:val="00FF6550"/>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9466A4"/>
  <w15:docId w15:val="{4EA8647B-5B1C-488A-AA4A-438C10D6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14"/>
      <w:ind w:left="1063"/>
      <w:outlineLvl w:val="0"/>
    </w:pPr>
    <w:rPr>
      <w:rFonts w:ascii="Arial" w:eastAsia="Arial" w:hAnsi="Arial" w:cs="Arial"/>
      <w:sz w:val="32"/>
      <w:szCs w:val="32"/>
    </w:rPr>
  </w:style>
  <w:style w:type="paragraph" w:styleId="Heading2">
    <w:name w:val="heading 2"/>
    <w:basedOn w:val="Normal"/>
    <w:uiPriority w:val="9"/>
    <w:unhideWhenUsed/>
    <w:qFormat/>
    <w:pPr>
      <w:ind w:left="1108" w:hanging="401"/>
      <w:outlineLvl w:val="1"/>
    </w:pPr>
    <w:rPr>
      <w:rFonts w:ascii="Arial" w:eastAsia="Arial" w:hAnsi="Arial" w:cs="Arial"/>
      <w:b/>
      <w:bCs/>
      <w:sz w:val="24"/>
      <w:szCs w:val="24"/>
    </w:rPr>
  </w:style>
  <w:style w:type="paragraph" w:styleId="Heading3">
    <w:name w:val="heading 3"/>
    <w:basedOn w:val="Normal"/>
    <w:link w:val="Heading3Char"/>
    <w:uiPriority w:val="9"/>
    <w:unhideWhenUsed/>
    <w:qFormat/>
    <w:rsid w:val="00D5095A"/>
    <w:pPr>
      <w:spacing w:before="160"/>
      <w:ind w:left="708"/>
      <w:jc w:val="both"/>
      <w:outlineLvl w:val="2"/>
    </w:pPr>
    <w:rPr>
      <w:rFonts w:ascii="Arial" w:hAnsi="Arial"/>
      <w:b/>
      <w:szCs w:val="24"/>
    </w:rPr>
  </w:style>
  <w:style w:type="paragraph" w:styleId="Heading4">
    <w:name w:val="heading 4"/>
    <w:basedOn w:val="Normal"/>
    <w:uiPriority w:val="9"/>
    <w:unhideWhenUsed/>
    <w:qFormat/>
    <w:pPr>
      <w:spacing w:line="252" w:lineRule="exact"/>
      <w:ind w:left="140"/>
      <w:jc w:val="both"/>
      <w:outlineLvl w:val="3"/>
    </w:pPr>
  </w:style>
  <w:style w:type="paragraph" w:styleId="Heading5">
    <w:name w:val="heading 5"/>
    <w:basedOn w:val="Normal"/>
    <w:uiPriority w:val="9"/>
    <w:unhideWhenUsed/>
    <w:qFormat/>
    <w:pPr>
      <w:ind w:left="708"/>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0"/>
      <w:ind w:left="708"/>
    </w:pPr>
    <w:rPr>
      <w:rFonts w:ascii="Arial" w:eastAsia="Arial" w:hAnsi="Arial" w:cs="Arial"/>
      <w:b/>
      <w:bCs/>
      <w:sz w:val="20"/>
      <w:szCs w:val="20"/>
    </w:rPr>
  </w:style>
  <w:style w:type="paragraph" w:styleId="TOC2">
    <w:name w:val="toc 2"/>
    <w:basedOn w:val="Normal"/>
    <w:uiPriority w:val="1"/>
    <w:qFormat/>
    <w:pPr>
      <w:spacing w:before="116"/>
      <w:ind w:left="1239" w:hanging="334"/>
    </w:pPr>
    <w:rPr>
      <w:rFonts w:ascii="Arial" w:eastAsia="Arial" w:hAnsi="Arial" w:cs="Arial"/>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16"/>
      <w:ind w:left="304" w:right="1009"/>
      <w:jc w:val="center"/>
    </w:pPr>
    <w:rPr>
      <w:b/>
      <w:bCs/>
      <w:sz w:val="72"/>
      <w:szCs w:val="72"/>
    </w:rPr>
  </w:style>
  <w:style w:type="paragraph" w:styleId="ListParagraph">
    <w:name w:val="List Paragraph"/>
    <w:basedOn w:val="Normal"/>
    <w:uiPriority w:val="1"/>
    <w:qFormat/>
    <w:pPr>
      <w:spacing w:before="120"/>
      <w:ind w:left="1428" w:hanging="3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52DA"/>
    <w:pPr>
      <w:tabs>
        <w:tab w:val="center" w:pos="4680"/>
        <w:tab w:val="right" w:pos="9360"/>
      </w:tabs>
    </w:pPr>
  </w:style>
  <w:style w:type="character" w:customStyle="1" w:styleId="HeaderChar">
    <w:name w:val="Header Char"/>
    <w:basedOn w:val="DefaultParagraphFont"/>
    <w:link w:val="Header"/>
    <w:uiPriority w:val="99"/>
    <w:rsid w:val="00D252DA"/>
    <w:rPr>
      <w:rFonts w:ascii="Times New Roman" w:eastAsia="Times New Roman" w:hAnsi="Times New Roman" w:cs="Times New Roman"/>
    </w:rPr>
  </w:style>
  <w:style w:type="paragraph" w:styleId="Footer">
    <w:name w:val="footer"/>
    <w:basedOn w:val="Normal"/>
    <w:link w:val="FooterChar"/>
    <w:uiPriority w:val="99"/>
    <w:unhideWhenUsed/>
    <w:rsid w:val="00D252DA"/>
    <w:pPr>
      <w:tabs>
        <w:tab w:val="center" w:pos="4680"/>
        <w:tab w:val="right" w:pos="9360"/>
      </w:tabs>
    </w:pPr>
  </w:style>
  <w:style w:type="character" w:customStyle="1" w:styleId="FooterChar">
    <w:name w:val="Footer Char"/>
    <w:basedOn w:val="DefaultParagraphFont"/>
    <w:link w:val="Footer"/>
    <w:uiPriority w:val="99"/>
    <w:rsid w:val="00D252DA"/>
    <w:rPr>
      <w:rFonts w:ascii="Times New Roman" w:eastAsia="Times New Roman" w:hAnsi="Times New Roman" w:cs="Times New Roman"/>
    </w:rPr>
  </w:style>
  <w:style w:type="paragraph" w:customStyle="1" w:styleId="1">
    <w:name w:val="1. Наслов"/>
    <w:basedOn w:val="Heading1"/>
    <w:qFormat/>
    <w:rsid w:val="001F6DB8"/>
    <w:pPr>
      <w:pageBreakBefore/>
      <w:numPr>
        <w:numId w:val="17"/>
      </w:numPr>
      <w:ind w:left="1190" w:hanging="510"/>
    </w:pPr>
    <w:rPr>
      <w:b/>
      <w:caps/>
      <w:color w:val="33339A"/>
      <w:sz w:val="40"/>
      <w:lang w:val="sr-Cyrl-RS"/>
    </w:rPr>
  </w:style>
  <w:style w:type="paragraph" w:customStyle="1" w:styleId="11">
    <w:name w:val="1.1. Поднаслов"/>
    <w:basedOn w:val="Heading2"/>
    <w:qFormat/>
    <w:rsid w:val="00947267"/>
    <w:pPr>
      <w:keepNext/>
      <w:keepLines/>
      <w:numPr>
        <w:ilvl w:val="1"/>
        <w:numId w:val="17"/>
      </w:numPr>
      <w:tabs>
        <w:tab w:val="left" w:pos="1418"/>
      </w:tabs>
      <w:spacing w:before="480" w:after="240"/>
      <w:ind w:left="1474" w:hanging="680"/>
    </w:pPr>
    <w:rPr>
      <w:caps/>
      <w:color w:val="00CCFF"/>
      <w:sz w:val="32"/>
      <w:lang w:val="sr-Cyrl-RS"/>
    </w:rPr>
  </w:style>
  <w:style w:type="paragraph" w:customStyle="1" w:styleId="a0">
    <w:name w:val="Параграф"/>
    <w:basedOn w:val="BodyText"/>
    <w:qFormat/>
    <w:rsid w:val="00B707CC"/>
    <w:pPr>
      <w:spacing w:after="120"/>
      <w:ind w:left="709" w:right="420"/>
      <w:jc w:val="both"/>
    </w:pPr>
    <w:rPr>
      <w:lang w:val="sr-Cyrl-RS"/>
    </w:rPr>
  </w:style>
  <w:style w:type="paragraph" w:customStyle="1" w:styleId="a">
    <w:name w:val="Набрајање"/>
    <w:basedOn w:val="ListParagraph"/>
    <w:qFormat/>
    <w:rsid w:val="00FB5795"/>
    <w:pPr>
      <w:numPr>
        <w:numId w:val="9"/>
      </w:numPr>
      <w:tabs>
        <w:tab w:val="left" w:pos="825"/>
      </w:tabs>
      <w:spacing w:after="120"/>
      <w:ind w:left="1417" w:hanging="357"/>
      <w:contextualSpacing/>
      <w:jc w:val="both"/>
    </w:pPr>
    <w:rPr>
      <w:bCs/>
      <w:sz w:val="20"/>
      <w:szCs w:val="20"/>
      <w:lang w:val="sr-Cyrl-RS"/>
    </w:rPr>
  </w:style>
  <w:style w:type="paragraph" w:customStyle="1" w:styleId="a1">
    <w:name w:val="Поднасловчић"/>
    <w:basedOn w:val="BodyText"/>
    <w:qFormat/>
    <w:rsid w:val="00B707CC"/>
    <w:pPr>
      <w:keepNext/>
      <w:spacing w:before="240" w:after="120"/>
      <w:ind w:left="709" w:right="420"/>
      <w:jc w:val="both"/>
    </w:pPr>
    <w:rPr>
      <w:b/>
      <w:bCs/>
      <w:lang w:val="sr-Cyrl-RS"/>
    </w:rPr>
  </w:style>
  <w:style w:type="paragraph" w:customStyle="1" w:styleId="a2">
    <w:name w:val="Поднасловчић центриран"/>
    <w:basedOn w:val="a1"/>
    <w:qFormat/>
    <w:rsid w:val="00B707CC"/>
    <w:pPr>
      <w:jc w:val="center"/>
    </w:pPr>
  </w:style>
  <w:style w:type="character" w:customStyle="1" w:styleId="Heading3Char">
    <w:name w:val="Heading 3 Char"/>
    <w:basedOn w:val="DefaultParagraphFont"/>
    <w:link w:val="Heading3"/>
    <w:uiPriority w:val="9"/>
    <w:rsid w:val="00A16DE4"/>
    <w:rPr>
      <w:rFonts w:ascii="Arial" w:eastAsia="Times New Roman" w:hAnsi="Arial" w:cs="Times New Roman"/>
      <w:b/>
      <w:szCs w:val="24"/>
    </w:rPr>
  </w:style>
  <w:style w:type="paragraph" w:customStyle="1" w:styleId="111">
    <w:name w:val="1.1.1. Подподнаслов"/>
    <w:basedOn w:val="Heading3"/>
    <w:next w:val="11"/>
    <w:link w:val="111Char"/>
    <w:qFormat/>
    <w:rsid w:val="00516CFE"/>
    <w:pPr>
      <w:keepNext/>
      <w:numPr>
        <w:ilvl w:val="2"/>
        <w:numId w:val="17"/>
      </w:numPr>
      <w:tabs>
        <w:tab w:val="left" w:pos="1209"/>
      </w:tabs>
      <w:spacing w:before="360" w:after="240"/>
      <w:ind w:left="1871" w:hanging="737"/>
    </w:pPr>
    <w:rPr>
      <w:sz w:val="24"/>
      <w:lang w:val="sr-Cyrl-RS"/>
    </w:rPr>
  </w:style>
  <w:style w:type="character" w:customStyle="1" w:styleId="111Char">
    <w:name w:val="1.1.1. Подподнаслов Char"/>
    <w:basedOn w:val="Heading3Char"/>
    <w:link w:val="111"/>
    <w:rsid w:val="00516CFE"/>
    <w:rPr>
      <w:rFonts w:ascii="Arial" w:eastAsia="Times New Roman" w:hAnsi="Arial" w:cs="Times New Roman"/>
      <w:b/>
      <w:sz w:val="24"/>
      <w:szCs w:val="24"/>
      <w:lang w:val="sr-Cyrl-RS"/>
    </w:rPr>
  </w:style>
  <w:style w:type="numbering" w:customStyle="1" w:styleId="Style1">
    <w:name w:val="Style1"/>
    <w:uiPriority w:val="99"/>
    <w:rsid w:val="001F6DB8"/>
    <w:pPr>
      <w:numPr>
        <w:numId w:val="18"/>
      </w:numPr>
    </w:pPr>
  </w:style>
  <w:style w:type="paragraph" w:customStyle="1" w:styleId="a3">
    <w:name w:val="Набрајање са размацима"/>
    <w:basedOn w:val="a"/>
    <w:qFormat/>
    <w:rsid w:val="00947267"/>
    <w:pPr>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6229</TotalTime>
  <Pages>40</Pages>
  <Words>16407</Words>
  <Characters>93524</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EPA</dc:creator>
  <cp:lastModifiedBy>Milan Protić, dipl. inž. građ.</cp:lastModifiedBy>
  <cp:revision>1330</cp:revision>
  <dcterms:created xsi:type="dcterms:W3CDTF">2020-12-04T00:13:00Z</dcterms:created>
  <dcterms:modified xsi:type="dcterms:W3CDTF">2021-02-03T16:24:00Z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2003-12-17T00:00:00Z</vt:filetime>
  </property>
  <property fmtid="{D5CDD505-2E9C-101B-9397-08002B2CF9AE}" pid="3" name="Creator">
    <vt:lpwstr>Acrobat PDFMaker 5.0 for Word</vt:lpwstr>
  </property>
  <property fmtid="{D5CDD505-2E9C-101B-9397-08002B2CF9AE}" pid="4" name="LastSaved">
    <vt:filetime>2020-11-26T00:00:00Z</vt:filetime>
  </property>
</Properties>
</file>